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B7E0CFA" w14:textId="77777777" w:rsidR="00EE6050" w:rsidRPr="00610E85" w:rsidRDefault="00EE6050" w:rsidP="00EE605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DC48445" w14:textId="6FDB6C85" w:rsidR="00EE6050" w:rsidRPr="00CB0AA6" w:rsidRDefault="00EE6050" w:rsidP="00EE605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9F7F01" w:rsidRPr="009F7F01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258CD570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r>
        <w:t>D.</w:t>
      </w:r>
      <w:bookmarkEnd w:id="0"/>
      <w:r w:rsidR="0054744B">
        <w:t>07</w:t>
      </w:r>
      <w:r w:rsidR="00626278">
        <w:t>.01.01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3A9F351F" w:rsidR="00F6181D" w:rsidRDefault="0054744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OZNAKOWANIE POZIOME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6517DC56" w14:textId="0A70090B" w:rsidR="0099682D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5F6CC5A1" w14:textId="77777777" w:rsidR="0099682D" w:rsidRDefault="009F7F0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55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1.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WSTĘP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_Toc120217155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4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4666596B" w14:textId="77777777" w:rsidR="0099682D" w:rsidRDefault="009F7F0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63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2.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MATERIAŁY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_Toc120217163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6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185640ED" w14:textId="5B7CB3E4" w:rsidR="0099682D" w:rsidRDefault="009F7F01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76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3.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SPRZĘT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_Toc120217176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13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2DB1E99A" w14:textId="67FC4FA0" w:rsidR="0099682D" w:rsidRDefault="009F7F01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78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4.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TRANSPORT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_Toc120217178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13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14E5B1F7" w14:textId="230F4A0C" w:rsidR="0099682D" w:rsidRDefault="009F7F01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80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5.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WYKONANIE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_Toc120217180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14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2973B3BD" w14:textId="536D51A8" w:rsidR="0099682D" w:rsidRDefault="009F7F01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88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6.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KONTROLA JAKOŚCI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_Toc120217188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17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56C3318D" w14:textId="77777777" w:rsidR="0099682D" w:rsidRDefault="009F7F0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93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7.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OBMIAR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_Toc120217193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30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3081D6F0" w14:textId="5223BFB3" w:rsidR="0099682D" w:rsidRDefault="009F7F01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94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8.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ODBIÓR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_Toc120217194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30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001F8BBC" w14:textId="77777777" w:rsidR="0099682D" w:rsidRDefault="009F7F0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99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9.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PODSTAWA PŁATNOŚCI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_Toc120217199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32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55406DE8" w14:textId="17F78266" w:rsidR="0099682D" w:rsidRDefault="009F7F01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200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10.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15E4E">
              <w:rPr>
                <w:rStyle w:val="Hipercze"/>
                <w:noProof/>
              </w:rPr>
              <w:t>PRZEPISY ZWIĄZANE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_Toc120217200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32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62A0C0A2" w14:textId="2AC5A6F1" w:rsidR="0099682D" w:rsidRDefault="0099682D" w:rsidP="0099682D">
          <w:pPr>
            <w:pStyle w:val="Spistreci2"/>
            <w:tabs>
              <w:tab w:val="left" w:pos="1400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A23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20217155"/>
      <w:r>
        <w:lastRenderedPageBreak/>
        <w:t>WSTĘP</w:t>
      </w:r>
      <w:bookmarkEnd w:id="2"/>
    </w:p>
    <w:p w14:paraId="14D56514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bookmarkStart w:id="4" w:name="_Toc120217156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20F43E61" w14:textId="727BF8D8" w:rsidR="00EE6050" w:rsidRPr="00EE6050" w:rsidRDefault="00EE6050" w:rsidP="00EE6050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6751"/>
      <w:bookmarkStart w:id="6" w:name="_Toc120217157"/>
      <w:r w:rsidRPr="00EE6050">
        <w:rPr>
          <w:b w:val="0"/>
          <w:bCs w:val="0"/>
          <w:szCs w:val="22"/>
        </w:rPr>
        <w:t>„</w:t>
      </w:r>
      <w:r w:rsidR="009F7F01" w:rsidRPr="009F7F01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EE6050">
        <w:rPr>
          <w:b w:val="0"/>
          <w:bCs w:val="0"/>
          <w:szCs w:val="22"/>
        </w:rPr>
        <w:t>"</w:t>
      </w:r>
    </w:p>
    <w:p w14:paraId="077A3549" w14:textId="34B50E59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386C5EB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4744B">
        <w:t xml:space="preserve">oznakowania poziomego dróg. </w:t>
      </w:r>
      <w:r w:rsidR="00626278">
        <w:t xml:space="preserve">  </w:t>
      </w:r>
    </w:p>
    <w:p w14:paraId="1632B1C8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6752"/>
      <w:bookmarkStart w:id="8" w:name="_Toc120217158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A23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hanging="854"/>
        <w:jc w:val="both"/>
      </w:pPr>
      <w:bookmarkStart w:id="9" w:name="_Toc118446753"/>
      <w:bookmarkStart w:id="10" w:name="_Toc120217159"/>
      <w:r>
        <w:t>Zakres robót objętych SST</w:t>
      </w:r>
      <w:bookmarkEnd w:id="9"/>
      <w:bookmarkEnd w:id="10"/>
      <w:r>
        <w:t xml:space="preserve"> </w:t>
      </w:r>
    </w:p>
    <w:p w14:paraId="48341D88" w14:textId="745A3721" w:rsidR="007B6F41" w:rsidRPr="00E1745C" w:rsidRDefault="0054744B" w:rsidP="007B6F41">
      <w:pPr>
        <w:pStyle w:val="Nagwek1"/>
        <w:tabs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11" w:name="_Toc120217160"/>
      <w:bookmarkStart w:id="12" w:name="_Toc118446759"/>
      <w:r w:rsidRPr="00E1745C">
        <w:rPr>
          <w:b w:val="0"/>
        </w:rPr>
        <w:t>Ustalenia zawarte w niniejszej specyfikacji dotyczą zasad prowadzenia robót związanych z wykonywaniem i odbiorem oznakowania poziomego stosowanego na drogach o nawierzchni twardej.</w:t>
      </w:r>
      <w:r w:rsidR="007B6F41">
        <w:rPr>
          <w:b w:val="0"/>
        </w:rPr>
        <w:t xml:space="preserve"> Na drogach wojewódzkich stosuje się oznakowanie poziome grubowarstwowe. Stosować oznakowanie krawędziowe poza terenem zabudowanym. Linie krawędziowe jako strukturalne. Nie stosować linii P-14 od strony tarczy skrzyżowania. Oznakowanie poziome musi umożliwiać prawidłowy odpływ wody z nawierzchni oraz powodować oddziaływanie dźwiękowe i wibracyjne na pojazd informując w ten sposób kierowcę o zjeżdżaniu z jezdni. </w:t>
      </w:r>
      <w:r w:rsidR="001B1248">
        <w:rPr>
          <w:b w:val="0"/>
        </w:rPr>
        <w:t>Azyle wraz z powierzchniami wyłączonymi z ruchu, przy wjeździe do miejscowości, ostre łuki i inne miejsca niebezpieczne oznakować punktowymi elementami odblaskowymi typu „kocie oczka”.</w:t>
      </w:r>
      <w:bookmarkEnd w:id="11"/>
      <w:r w:rsidR="001B1248">
        <w:rPr>
          <w:b w:val="0"/>
        </w:rPr>
        <w:t xml:space="preserve"> </w:t>
      </w:r>
    </w:p>
    <w:p w14:paraId="1655FF09" w14:textId="2F5E36DF" w:rsidR="00F6181D" w:rsidRPr="002F47F3" w:rsidRDefault="00F0173A" w:rsidP="002F47F3">
      <w:pPr>
        <w:pStyle w:val="Nagwek1"/>
        <w:numPr>
          <w:ilvl w:val="1"/>
          <w:numId w:val="1"/>
        </w:numPr>
        <w:tabs>
          <w:tab w:val="left" w:pos="1134"/>
        </w:tabs>
        <w:spacing w:before="156"/>
        <w:ind w:left="284" w:right="629" w:firstLine="0"/>
        <w:jc w:val="both"/>
      </w:pPr>
      <w:bookmarkStart w:id="13" w:name="_Toc120217161"/>
      <w:r w:rsidRPr="002F47F3">
        <w:t>Określenia</w:t>
      </w:r>
      <w:r w:rsidRPr="002F47F3">
        <w:rPr>
          <w:spacing w:val="-2"/>
        </w:rPr>
        <w:t xml:space="preserve"> </w:t>
      </w:r>
      <w:r w:rsidRPr="002F47F3">
        <w:t>podstawowe</w:t>
      </w:r>
      <w:bookmarkEnd w:id="12"/>
      <w:bookmarkEnd w:id="13"/>
    </w:p>
    <w:p w14:paraId="525D6ABA" w14:textId="0CC19273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 Poziome oznakowanie dróg -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 symboli na nawierzch</w:t>
      </w:r>
      <w:r w:rsidR="00F66797">
        <w:rPr>
          <w:sz w:val="20"/>
          <w:szCs w:val="20"/>
        </w:rPr>
        <w:t>ni drogi</w:t>
      </w:r>
      <w:r w:rsidR="00455A23" w:rsidRPr="002F47F3">
        <w:rPr>
          <w:sz w:val="20"/>
          <w:szCs w:val="20"/>
        </w:rPr>
        <w:t>. Poziome oznakowanie dróg jest stosowane do kierowania ruchem albo osobno, albo w połączeniu ze znakami pionowymi i urządzeniami bezpieczeństwa ruchu. Może mieć znaczenie prowadzące, segregujące, informujące, ostrzegawcze, zakazujące lub naka</w:t>
      </w:r>
      <w:r w:rsidR="00F66797">
        <w:rPr>
          <w:sz w:val="20"/>
          <w:szCs w:val="20"/>
        </w:rPr>
        <w:t>zujące</w:t>
      </w:r>
      <w:r w:rsidR="00455A23" w:rsidRPr="002F47F3">
        <w:rPr>
          <w:sz w:val="20"/>
          <w:szCs w:val="20"/>
        </w:rPr>
        <w:t>.</w:t>
      </w:r>
    </w:p>
    <w:p w14:paraId="64D44D77" w14:textId="79C7059B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.1.1. Oznakowanie stałe - o</w:t>
      </w:r>
      <w:r w:rsidR="00455A23" w:rsidRPr="002F47F3">
        <w:rPr>
          <w:bCs/>
          <w:sz w:val="20"/>
          <w:szCs w:val="20"/>
        </w:rPr>
        <w:t>znakowanie przeznaczone do stałego użytku, tylko barwy białej; inne barwy występują na przejściach dla pieszych i ścieżkach rowerowych.</w:t>
      </w:r>
    </w:p>
    <w:p w14:paraId="3FACBDA6" w14:textId="49986670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14:paraId="60F466F7" w14:textId="4A9890D0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.1.3. Oznakowanie typu I - o</w:t>
      </w:r>
      <w:r w:rsidR="00455A23" w:rsidRPr="002F47F3">
        <w:rPr>
          <w:bCs/>
          <w:sz w:val="20"/>
          <w:szCs w:val="20"/>
        </w:rPr>
        <w:t>znakowanie płaskie o pełnym wypełnieniu linii nie koniecznie zapewniające widoczno</w:t>
      </w:r>
      <w:r w:rsidR="00F66797">
        <w:rPr>
          <w:bCs/>
          <w:sz w:val="20"/>
          <w:szCs w:val="20"/>
        </w:rPr>
        <w:t>ść w nocy w stanie wilgotnym</w:t>
      </w:r>
      <w:r w:rsidR="00455A23" w:rsidRPr="002F47F3">
        <w:rPr>
          <w:bCs/>
          <w:sz w:val="20"/>
          <w:szCs w:val="20"/>
        </w:rPr>
        <w:t>.</w:t>
      </w:r>
    </w:p>
    <w:p w14:paraId="1B1EED85" w14:textId="1A2B20D2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.1.4. Oznakowanie typu II - o</w:t>
      </w:r>
      <w:r w:rsidR="00455A23" w:rsidRPr="002F47F3">
        <w:rPr>
          <w:bCs/>
          <w:sz w:val="20"/>
          <w:szCs w:val="20"/>
        </w:rPr>
        <w:t>znakowanie, które zostało tak ukształtowane lub które ma takie właściwości, że zapewnia odpowiednią odblaskowość (widoczność w nocy) również po zwilżeniu wodą. Zaliczamy tu oznakowania strukturalne i posypane dużymi kulkami szklanymi.</w:t>
      </w:r>
    </w:p>
    <w:p w14:paraId="0C8ACE5A" w14:textId="4C056503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.1.5. Oznakowanie akustyczne - o</w:t>
      </w:r>
      <w:r w:rsidR="00455A23" w:rsidRPr="002F47F3">
        <w:rPr>
          <w:bCs/>
          <w:sz w:val="20"/>
          <w:szCs w:val="20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14:paraId="441B0DAA" w14:textId="6EE6A775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 xml:space="preserve">.1.6. Oznakowanie pomocnicze – </w:t>
      </w:r>
      <w:proofErr w:type="spellStart"/>
      <w:r w:rsidR="00455A23" w:rsidRPr="002F47F3">
        <w:rPr>
          <w:bCs/>
          <w:sz w:val="20"/>
          <w:szCs w:val="20"/>
        </w:rPr>
        <w:t>przedznakowanie</w:t>
      </w:r>
      <w:proofErr w:type="spellEnd"/>
      <w:r w:rsidR="00455A23" w:rsidRPr="002F47F3">
        <w:rPr>
          <w:bCs/>
          <w:sz w:val="20"/>
          <w:szCs w:val="20"/>
        </w:rPr>
        <w:t xml:space="preserve"> (trasowanie) - oznakowanie wykonywane rozcieńczoną farbą, kredą lub w inny sposób, kierujące właściwym, poziomym znakowaniem dróg. Oznakowanie pomocnicze jest nietrwałe i nie jest przeznaczone do kierowania ruchem.</w:t>
      </w:r>
    </w:p>
    <w:p w14:paraId="5CE80AB9" w14:textId="72607DAC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.2. 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14:paraId="4CF03E7D" w14:textId="039B8812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lastRenderedPageBreak/>
        <w:t>1.5</w:t>
      </w:r>
      <w:r w:rsidR="00455A23" w:rsidRPr="002F47F3">
        <w:rPr>
          <w:sz w:val="20"/>
          <w:szCs w:val="20"/>
        </w:rPr>
        <w:t>.3. Znaki poprzeczne - znaki służące do oznaczenia miejsc przeznaczonych do ruchu pieszych i rowerzystów w poprzek drogi, miejsc wymagających zatrzymania pojazdów oraz miejsc lokalizacji progów zwalniających.</w:t>
      </w:r>
    </w:p>
    <w:p w14:paraId="379A0EBD" w14:textId="5777D655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.4. 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14:paraId="2C342D85" w14:textId="13480BE4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.5. 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14:paraId="68C31E62" w14:textId="7B830B52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.6. Materiały do poziomego oznakowania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14:paraId="207171FE" w14:textId="20553FF4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.6.1. Farba - ciekły wyrób, który zawiera rozpuszczone lub wymieszane w rozpuszczalniku organicznym lub wodzie substancje stałe. Farba może być wyrobem jedno- lub wieloskładnikowym. Farba po naniesieniu na nawierzchnię drogi pędzlem, wałkiem, przez natrysk lub przy pomocy innej, metody, tworzy warstwę kohezyjną na skutek wyparowywania rozpuszczalnika lub w wyniku zajścia reakcji chemicznej.</w:t>
      </w:r>
    </w:p>
    <w:p w14:paraId="3B2ECF53" w14:textId="226BD9F3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 xml:space="preserve">.6.2. Masa termoplastyczna - niezawierająca rozpuszczalnika substancja do znakowania, która jest dostarczana w postaci stałej, granulowanej lub sproszkowanej. Substancję topi się przez podgrzanie, a następnie rozprowadza ręcznie, mechanicznie </w:t>
      </w:r>
      <w:proofErr w:type="spellStart"/>
      <w:r w:rsidR="00455A23" w:rsidRPr="002F47F3">
        <w:rPr>
          <w:bCs/>
          <w:sz w:val="20"/>
          <w:szCs w:val="20"/>
        </w:rPr>
        <w:t>ekstruderem</w:t>
      </w:r>
      <w:proofErr w:type="spellEnd"/>
      <w:r w:rsidR="00455A23" w:rsidRPr="002F47F3">
        <w:rPr>
          <w:bCs/>
          <w:sz w:val="20"/>
          <w:szCs w:val="20"/>
        </w:rPr>
        <w:t xml:space="preserve"> lub natryskowo. Po ostygnięciu masa tworzy spójne oznakowanie. Występuje także w postaci prefabrykowanej w postaci arkuszy, które są wbudowywane przez stopienie palnikiem.</w:t>
      </w:r>
    </w:p>
    <w:p w14:paraId="0DD489E2" w14:textId="5387EF68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 xml:space="preserve">.6.3. Masa chemoutwardzalna - </w:t>
      </w:r>
      <w:r w:rsidR="00455A23" w:rsidRPr="002F47F3">
        <w:rPr>
          <w:sz w:val="20"/>
          <w:szCs w:val="20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14:paraId="2DBA57B4" w14:textId="6FF9A5B4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14:paraId="60C35B7F" w14:textId="3C449D09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.6.5. Prefabrykowane oznakowanie drogowe - wyrób lub system oznakowania drogi wytworzony u 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14:paraId="4199FF70" w14:textId="4204FAF9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 xml:space="preserve">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docisk mechaniczny. Właściwości fotometryczne, kolorymetryczne i przeciwpoślizgowe taśmy po naklejeniu </w:t>
      </w:r>
      <w:r w:rsidR="00F66797">
        <w:rPr>
          <w:bCs/>
          <w:sz w:val="20"/>
          <w:szCs w:val="20"/>
        </w:rPr>
        <w:t>nie ulegają istotnej zmianie</w:t>
      </w:r>
      <w:r w:rsidR="00455A23" w:rsidRPr="002F47F3">
        <w:rPr>
          <w:bCs/>
          <w:sz w:val="20"/>
          <w:szCs w:val="20"/>
        </w:rPr>
        <w:t>.</w:t>
      </w:r>
    </w:p>
    <w:p w14:paraId="4BE93F88" w14:textId="18A76C98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.7. Oznakowanie cienkowarstwowe – oznakowanie nakładane warstwą grubości od 0,30 mm do 0,89 mm, mierzoną na mokro, wykonywane farbami rozpuszczalnikowymi, wodorozcieńczalnymi i chemoutwardzalnymi.</w:t>
      </w:r>
    </w:p>
    <w:p w14:paraId="4E37280F" w14:textId="44904542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.8. Oznakowanie średniowarstwowe – oznakowanie nakładane warstwą grubości od 0,60 mm do 1,50 mm wykonywane masami chemoutwardzalnymi i masami termoplastycznymi do natrysku.</w:t>
      </w:r>
    </w:p>
    <w:p w14:paraId="3508B79E" w14:textId="28013F16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.9.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14:paraId="2A78FF04" w14:textId="78833035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 xml:space="preserve">.10. Punktowe elementy odblaskowe (odblaski </w:t>
      </w:r>
      <w:proofErr w:type="spellStart"/>
      <w:r w:rsidR="00455A23" w:rsidRPr="002F47F3">
        <w:rPr>
          <w:sz w:val="20"/>
          <w:szCs w:val="20"/>
        </w:rPr>
        <w:t>najezdniowe</w:t>
      </w:r>
      <w:proofErr w:type="spellEnd"/>
      <w:r w:rsidR="00455A23" w:rsidRPr="002F47F3">
        <w:rPr>
          <w:sz w:val="20"/>
          <w:szCs w:val="20"/>
        </w:rPr>
        <w:t xml:space="preserve">) - </w:t>
      </w:r>
      <w:r w:rsidR="00455A23" w:rsidRPr="002F47F3">
        <w:rPr>
          <w:bCs/>
          <w:sz w:val="20"/>
          <w:szCs w:val="20"/>
        </w:rPr>
        <w:t xml:space="preserve">naklejana, kotwiczona lub wbudowywana w 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kształtu </w:t>
      </w:r>
      <w:r w:rsidR="00F66797">
        <w:rPr>
          <w:bCs/>
          <w:sz w:val="20"/>
          <w:szCs w:val="20"/>
        </w:rPr>
        <w:t>po przejechaniu przez pojazd</w:t>
      </w:r>
      <w:r w:rsidR="00455A23" w:rsidRPr="002F47F3">
        <w:rPr>
          <w:bCs/>
          <w:sz w:val="20"/>
          <w:szCs w:val="20"/>
        </w:rPr>
        <w:t>.</w:t>
      </w:r>
    </w:p>
    <w:p w14:paraId="7EDC1564" w14:textId="77777777" w:rsidR="00455A23" w:rsidRPr="002F47F3" w:rsidRDefault="00455A2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lastRenderedPageBreak/>
        <w:t>Wyróżnia się punktowe elementy aktywne, z zainstalowanymi pulsującymi diodami LED, wzmacniającymi ostrzeganie, prowadzenie i informowanie użytkowników drogi.</w:t>
      </w:r>
    </w:p>
    <w:p w14:paraId="5C2D8E78" w14:textId="7A33CC83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.11. 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14:paraId="5ABF7639" w14:textId="32C85FC5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 xml:space="preserve">.12. Materiał </w:t>
      </w:r>
      <w:proofErr w:type="spellStart"/>
      <w:r w:rsidR="00455A23" w:rsidRPr="002F47F3">
        <w:rPr>
          <w:sz w:val="20"/>
          <w:szCs w:val="20"/>
        </w:rPr>
        <w:t>uszorstniający</w:t>
      </w:r>
      <w:proofErr w:type="spellEnd"/>
      <w:r w:rsidR="00455A23" w:rsidRPr="002F47F3">
        <w:rPr>
          <w:sz w:val="20"/>
          <w:szCs w:val="20"/>
        </w:rPr>
        <w:t xml:space="preserve"> (kruszywo przeciwpoślizgowe) – naturalne lub sztuczne twarde kruszywo stosowane w celu zapewnienia oznakowaniu drogi odpowiedniej szorstkości (właściwości antypoślizgowych) stosowane samo lub w mieszaninie z kulkami szklanymi.</w:t>
      </w:r>
    </w:p>
    <w:p w14:paraId="4F7D4568" w14:textId="77777777" w:rsidR="00CB0844" w:rsidRPr="002F47F3" w:rsidRDefault="00CB0844" w:rsidP="002F47F3">
      <w:pPr>
        <w:spacing w:before="119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Pr="002F47F3" w:rsidRDefault="00811008" w:rsidP="002F47F3">
      <w:pPr>
        <w:pStyle w:val="Nagwek1"/>
        <w:numPr>
          <w:ilvl w:val="1"/>
          <w:numId w:val="1"/>
        </w:numPr>
        <w:tabs>
          <w:tab w:val="left" w:pos="1134"/>
        </w:tabs>
        <w:spacing w:before="121"/>
        <w:ind w:left="284" w:right="629" w:firstLine="0"/>
        <w:jc w:val="both"/>
      </w:pPr>
      <w:bookmarkStart w:id="14" w:name="_Toc118446760"/>
      <w:bookmarkStart w:id="15" w:name="_Toc120217162"/>
      <w:r w:rsidRPr="002F47F3">
        <w:t>Szczegółowe</w:t>
      </w:r>
      <w:r w:rsidR="00F0173A" w:rsidRPr="002F47F3">
        <w:t xml:space="preserve"> wymagania dotyczące</w:t>
      </w:r>
      <w:r w:rsidR="00F0173A" w:rsidRPr="002F47F3">
        <w:rPr>
          <w:spacing w:val="2"/>
        </w:rPr>
        <w:t xml:space="preserve"> </w:t>
      </w:r>
      <w:r w:rsidR="00F0173A" w:rsidRPr="002F47F3">
        <w:t>robót</w:t>
      </w:r>
      <w:bookmarkEnd w:id="14"/>
      <w:bookmarkEnd w:id="15"/>
    </w:p>
    <w:p w14:paraId="104D0243" w14:textId="66793B5E" w:rsidR="00F6181D" w:rsidRPr="002F47F3" w:rsidRDefault="00811008" w:rsidP="002F47F3">
      <w:pPr>
        <w:pStyle w:val="Tekstpodstawowy"/>
        <w:spacing w:before="155"/>
        <w:ind w:left="284" w:right="629"/>
      </w:pPr>
      <w:r w:rsidRPr="002F47F3">
        <w:t xml:space="preserve">Szczegółowe </w:t>
      </w:r>
      <w:r w:rsidR="00CB0844" w:rsidRPr="002F47F3">
        <w:t>wymagania dotyczące robót podano w SST D-M-00.00.00 „Wymagania ogólne” pkt 1.6.</w:t>
      </w:r>
    </w:p>
    <w:p w14:paraId="755C6EF9" w14:textId="77777777" w:rsidR="00F6181D" w:rsidRPr="002F47F3" w:rsidRDefault="00F6181D" w:rsidP="002F47F3">
      <w:pPr>
        <w:pStyle w:val="Tekstpodstawowy"/>
        <w:spacing w:before="10"/>
        <w:ind w:left="284" w:right="629"/>
      </w:pPr>
    </w:p>
    <w:p w14:paraId="761A2DDB" w14:textId="77777777" w:rsidR="00F6181D" w:rsidRPr="002F47F3" w:rsidRDefault="00F0173A" w:rsidP="002F47F3">
      <w:pPr>
        <w:pStyle w:val="Nagwek1"/>
        <w:numPr>
          <w:ilvl w:val="0"/>
          <w:numId w:val="1"/>
        </w:numPr>
        <w:tabs>
          <w:tab w:val="left" w:pos="1134"/>
        </w:tabs>
        <w:ind w:left="284" w:right="629" w:firstLine="0"/>
        <w:jc w:val="both"/>
      </w:pPr>
      <w:bookmarkStart w:id="16" w:name="_Toc120217163"/>
      <w:r w:rsidRPr="002F47F3">
        <w:t>MATERIAŁY</w:t>
      </w:r>
      <w:bookmarkEnd w:id="16"/>
    </w:p>
    <w:p w14:paraId="655E1DDF" w14:textId="332614AE" w:rsidR="00F6181D" w:rsidRPr="002F47F3" w:rsidRDefault="00A15B4F" w:rsidP="002F47F3">
      <w:pPr>
        <w:pStyle w:val="Nagwek1"/>
        <w:numPr>
          <w:ilvl w:val="1"/>
          <w:numId w:val="1"/>
        </w:numPr>
        <w:tabs>
          <w:tab w:val="left" w:pos="1134"/>
        </w:tabs>
        <w:spacing w:before="156"/>
        <w:ind w:left="284" w:right="629" w:firstLine="0"/>
        <w:jc w:val="both"/>
      </w:pPr>
      <w:bookmarkStart w:id="17" w:name="_Toc118446762"/>
      <w:bookmarkStart w:id="18" w:name="_Toc120217164"/>
      <w:r w:rsidRPr="002F47F3">
        <w:t xml:space="preserve">Szczegółowe </w:t>
      </w:r>
      <w:r w:rsidR="00F0173A" w:rsidRPr="002F47F3">
        <w:t>wymagania dotyczące</w:t>
      </w:r>
      <w:r w:rsidR="00F0173A" w:rsidRPr="002F47F3">
        <w:rPr>
          <w:spacing w:val="-1"/>
        </w:rPr>
        <w:t xml:space="preserve"> </w:t>
      </w:r>
      <w:r w:rsidR="00F0173A" w:rsidRPr="002F47F3">
        <w:t>materiałów</w:t>
      </w:r>
      <w:bookmarkEnd w:id="17"/>
      <w:bookmarkEnd w:id="18"/>
    </w:p>
    <w:p w14:paraId="66ACE2D4" w14:textId="75F4E584" w:rsidR="00CB0844" w:rsidRPr="002F47F3" w:rsidRDefault="00A15B4F" w:rsidP="002F47F3">
      <w:pPr>
        <w:pStyle w:val="Nagwek1"/>
        <w:spacing w:before="120"/>
        <w:ind w:left="284" w:right="629" w:firstLine="0"/>
        <w:jc w:val="both"/>
        <w:rPr>
          <w:b w:val="0"/>
        </w:rPr>
      </w:pPr>
      <w:bookmarkStart w:id="19" w:name="_Toc118446763"/>
      <w:bookmarkStart w:id="20" w:name="_Toc120217165"/>
      <w:r w:rsidRPr="002F47F3">
        <w:rPr>
          <w:b w:val="0"/>
        </w:rPr>
        <w:t>Szczegółowe</w:t>
      </w:r>
      <w:r w:rsidR="00CB0844" w:rsidRPr="002F47F3">
        <w:rPr>
          <w:b w:val="0"/>
        </w:rPr>
        <w:t xml:space="preserve"> wymagania dotyczące materiałów, ich pozyskiwania i składowania podano w SST D-M-00.00.00 „Wymagania ogólne” pkt 2.</w:t>
      </w:r>
      <w:bookmarkEnd w:id="19"/>
      <w:bookmarkEnd w:id="20"/>
    </w:p>
    <w:p w14:paraId="128C7F2D" w14:textId="77777777" w:rsidR="003155E7" w:rsidRPr="002F47F3" w:rsidRDefault="003155E7" w:rsidP="002F47F3">
      <w:pPr>
        <w:pStyle w:val="Nagwek1"/>
        <w:spacing w:before="120"/>
        <w:ind w:left="284" w:right="629" w:firstLine="0"/>
        <w:jc w:val="both"/>
        <w:rPr>
          <w:b w:val="0"/>
        </w:rPr>
      </w:pPr>
    </w:p>
    <w:p w14:paraId="30922C72" w14:textId="7EEFF8E2" w:rsidR="002F47F3" w:rsidRPr="002F47F3" w:rsidRDefault="00455A23" w:rsidP="002F47F3">
      <w:pPr>
        <w:pStyle w:val="Nagwek2"/>
        <w:numPr>
          <w:ilvl w:val="1"/>
          <w:numId w:val="1"/>
        </w:numPr>
        <w:spacing w:after="240"/>
        <w:ind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1" w:name="_Toc120217166"/>
      <w:r w:rsidRPr="002F47F3">
        <w:rPr>
          <w:rFonts w:ascii="Verdana" w:hAnsi="Verdana"/>
          <w:b/>
          <w:color w:val="auto"/>
          <w:sz w:val="20"/>
          <w:szCs w:val="20"/>
        </w:rPr>
        <w:t>Dokument dopuszczający do stosowania materiałów</w:t>
      </w:r>
      <w:bookmarkEnd w:id="21"/>
    </w:p>
    <w:p w14:paraId="09819977" w14:textId="07B637FD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Jeśli wyrób budowlany, w tym materiał do poziomego oznakowania dróg, objęty jest normą zharmonizowaną lub jest zgodny z wydaną dla niego europejską oceną, producent może sporządzić deklarację właściwości użytkowych, oznakować wyrób znakiem CE</w:t>
      </w:r>
      <w:r w:rsidR="007B6F41">
        <w:rPr>
          <w:sz w:val="20"/>
          <w:szCs w:val="20"/>
        </w:rPr>
        <w:t xml:space="preserve"> i wprowadzić wyrób do obrotu</w:t>
      </w:r>
      <w:r w:rsidRPr="002F47F3">
        <w:rPr>
          <w:sz w:val="20"/>
          <w:szCs w:val="20"/>
        </w:rPr>
        <w:t>. Dotyczy to taśm do oznakowania poziomego, kulek szklanych i punkt</w:t>
      </w:r>
      <w:r w:rsidR="007B6F41">
        <w:rPr>
          <w:sz w:val="20"/>
          <w:szCs w:val="20"/>
        </w:rPr>
        <w:t>owych elementów odblaskowych</w:t>
      </w:r>
      <w:r w:rsidRPr="002F47F3">
        <w:rPr>
          <w:sz w:val="20"/>
          <w:szCs w:val="20"/>
        </w:rPr>
        <w:t>.</w:t>
      </w:r>
    </w:p>
    <w:p w14:paraId="4BE9189C" w14:textId="3187ACFF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Materiały, na które uzyskano krajową ocenę techniczną (KOT) i krajowy certyfikat stałości właściwości użytkowych, po czym wystawiono krajową deklarację właściwości użytkowych, mogą być oznakowane znakiem budow</w:t>
      </w:r>
      <w:r w:rsidR="007B6F41">
        <w:rPr>
          <w:sz w:val="20"/>
          <w:szCs w:val="20"/>
        </w:rPr>
        <w:t>lanym i wprowadzone do obrotu</w:t>
      </w:r>
      <w:r w:rsidRPr="002F47F3">
        <w:rPr>
          <w:sz w:val="20"/>
          <w:szCs w:val="20"/>
        </w:rPr>
        <w:t>. Dotyczy to farb, mas chemoutwa</w:t>
      </w:r>
      <w:r w:rsidR="007B6F41">
        <w:rPr>
          <w:sz w:val="20"/>
          <w:szCs w:val="20"/>
        </w:rPr>
        <w:t>rdzalnych i termoplastycznych</w:t>
      </w:r>
      <w:r w:rsidRPr="002F47F3">
        <w:rPr>
          <w:sz w:val="20"/>
          <w:szCs w:val="20"/>
        </w:rPr>
        <w:t>.</w:t>
      </w:r>
    </w:p>
    <w:p w14:paraId="48620338" w14:textId="3EE254DC" w:rsidR="00455A23" w:rsidRPr="002F47F3" w:rsidRDefault="00455A23" w:rsidP="00F66797">
      <w:pPr>
        <w:pStyle w:val="Tekstpodstawowy2"/>
        <w:spacing w:after="0" w:line="240" w:lineRule="auto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 xml:space="preserve">Aprobaty techniczne </w:t>
      </w:r>
      <w:proofErr w:type="spellStart"/>
      <w:r w:rsidRPr="002F47F3">
        <w:rPr>
          <w:sz w:val="20"/>
          <w:szCs w:val="20"/>
        </w:rPr>
        <w:t>IBDiM</w:t>
      </w:r>
      <w:proofErr w:type="spellEnd"/>
      <w:r w:rsidRPr="002F47F3">
        <w:rPr>
          <w:sz w:val="20"/>
          <w:szCs w:val="20"/>
        </w:rPr>
        <w:t xml:space="preserve">, wystawione przed czasem </w:t>
      </w:r>
      <w:r w:rsidR="007B6F41">
        <w:rPr>
          <w:sz w:val="20"/>
          <w:szCs w:val="20"/>
        </w:rPr>
        <w:t>wejścia w życie rozporządzenia</w:t>
      </w:r>
      <w:r w:rsidRPr="002F47F3">
        <w:rPr>
          <w:sz w:val="20"/>
          <w:szCs w:val="20"/>
        </w:rPr>
        <w:t xml:space="preserve">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</w:t>
      </w:r>
      <w:proofErr w:type="spellStart"/>
      <w:r w:rsidRPr="002F47F3">
        <w:rPr>
          <w:sz w:val="20"/>
          <w:szCs w:val="20"/>
        </w:rPr>
        <w:t>późn</w:t>
      </w:r>
      <w:proofErr w:type="spellEnd"/>
      <w:r w:rsidRPr="002F47F3">
        <w:rPr>
          <w:sz w:val="20"/>
          <w:szCs w:val="20"/>
        </w:rPr>
        <w:t xml:space="preserve">. zmianami) wyrób, którego dotyczy Aprobata Techniczna </w:t>
      </w:r>
      <w:proofErr w:type="spellStart"/>
      <w:r w:rsidRPr="002F47F3">
        <w:rPr>
          <w:sz w:val="20"/>
          <w:szCs w:val="20"/>
        </w:rPr>
        <w:t>IBDiM</w:t>
      </w:r>
      <w:proofErr w:type="spellEnd"/>
      <w:r w:rsidRPr="002F47F3">
        <w:rPr>
          <w:sz w:val="20"/>
          <w:szCs w:val="20"/>
        </w:rPr>
        <w:t xml:space="preserve"> wydana przed 1 stycznia 2017 r., może być wprowadzony do obrotu i stosowania przy wykonywaniu robót budowlanych w zakresie odpowiadającym jego właściwościom użytkowym i przeznaczeniu, jeżeli producent dokonał oceny zgodności, wydał krajową deklarację właściwości użytkowych i oznakował wyrób znakiem budowlanym, zgodnie z obowiązującymi wtedy przepisami. </w:t>
      </w:r>
    </w:p>
    <w:p w14:paraId="7322606B" w14:textId="54F23987" w:rsidR="00455A23" w:rsidRPr="002F47F3" w:rsidRDefault="00455A23" w:rsidP="002F47F3">
      <w:pPr>
        <w:pStyle w:val="Tekstpodstawowy2"/>
        <w:spacing w:after="0" w:line="240" w:lineRule="auto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Wyroby dla których wydano krajową ocenę techniczną (KOT) po 1 stycznia 2017 r., zastępującą aprobatę techniczną, zgodnie z rozporządzeniem Ministra Infrastruktury i Budownictwa z dnia 17 listopada 2016 r. w sprawi</w:t>
      </w:r>
      <w:r w:rsidR="007B6F41">
        <w:rPr>
          <w:sz w:val="20"/>
          <w:szCs w:val="20"/>
        </w:rPr>
        <w:t>e krajowych ocen technicznych</w:t>
      </w:r>
      <w:r w:rsidRPr="002F47F3">
        <w:rPr>
          <w:sz w:val="20"/>
          <w:szCs w:val="20"/>
        </w:rPr>
        <w:t xml:space="preserve"> i dokonano oceny i weryfikacji stałości właściwości użytkowych, powinny posiadać wystawioną przez producenta krajową deklarację właściwości użytkowych zgodnie z us</w:t>
      </w:r>
      <w:r w:rsidR="007B6F41">
        <w:rPr>
          <w:sz w:val="20"/>
          <w:szCs w:val="20"/>
        </w:rPr>
        <w:t xml:space="preserve">tawą z 13 kwietnia 2016 r. </w:t>
      </w:r>
      <w:r w:rsidRPr="002F47F3">
        <w:rPr>
          <w:sz w:val="20"/>
          <w:szCs w:val="20"/>
        </w:rPr>
        <w:t>zawierającą ustalenia wprowadzone Rozporządzeniem Parlamentu Europejskiego i Rady nr 3</w:t>
      </w:r>
      <w:r w:rsidR="007B6F41">
        <w:rPr>
          <w:sz w:val="20"/>
          <w:szCs w:val="20"/>
        </w:rPr>
        <w:t>05/2011 z dnia 9 marca 2011 r</w:t>
      </w:r>
      <w:r w:rsidRPr="002F47F3">
        <w:rPr>
          <w:sz w:val="20"/>
          <w:szCs w:val="20"/>
        </w:rPr>
        <w:t>.</w:t>
      </w:r>
    </w:p>
    <w:p w14:paraId="08D9EA5A" w14:textId="6B95C60F" w:rsidR="00455A23" w:rsidRDefault="00455A23" w:rsidP="002F47F3">
      <w:pPr>
        <w:pStyle w:val="Tekstprzypisudolnego"/>
        <w:ind w:left="284" w:right="629"/>
        <w:rPr>
          <w:rFonts w:ascii="Verdana" w:hAnsi="Verdana"/>
        </w:rPr>
      </w:pPr>
      <w:r w:rsidRPr="002F47F3">
        <w:rPr>
          <w:rFonts w:ascii="Verdana" w:hAnsi="Verdana"/>
        </w:rPr>
        <w:t xml:space="preserve">Powyższe zasady należy stosować także do </w:t>
      </w:r>
      <w:proofErr w:type="spellStart"/>
      <w:r w:rsidRPr="002F47F3">
        <w:rPr>
          <w:rFonts w:ascii="Verdana" w:hAnsi="Verdana"/>
        </w:rPr>
        <w:t>oznakowań</w:t>
      </w:r>
      <w:proofErr w:type="spellEnd"/>
      <w:r w:rsidRPr="002F47F3">
        <w:rPr>
          <w:rFonts w:ascii="Verdana" w:hAnsi="Verdana"/>
        </w:rPr>
        <w:t xml:space="preserve"> tymczasowych wykonywanych materiałami o barwie żółtej.</w:t>
      </w:r>
    </w:p>
    <w:p w14:paraId="6BDC1B5E" w14:textId="77777777" w:rsidR="007B6F41" w:rsidRPr="002F47F3" w:rsidRDefault="007B6F41" w:rsidP="002F47F3">
      <w:pPr>
        <w:pStyle w:val="Tekstprzypisudolnego"/>
        <w:ind w:left="284" w:right="629"/>
        <w:rPr>
          <w:rFonts w:ascii="Verdana" w:hAnsi="Verdana"/>
        </w:rPr>
      </w:pPr>
    </w:p>
    <w:p w14:paraId="2B002D61" w14:textId="7612D0F8" w:rsidR="00455A23" w:rsidRPr="007B6F41" w:rsidRDefault="00455A23" w:rsidP="007B6F4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2" w:name="_Toc120217167"/>
      <w:r w:rsidRPr="007B6F41">
        <w:rPr>
          <w:rFonts w:ascii="Verdana" w:hAnsi="Verdana"/>
          <w:b/>
          <w:color w:val="auto"/>
          <w:sz w:val="20"/>
          <w:szCs w:val="20"/>
        </w:rPr>
        <w:t xml:space="preserve">2.3.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Badanie materiałów, których jakość budzi wątpliwość</w:t>
      </w:r>
      <w:bookmarkEnd w:id="22"/>
    </w:p>
    <w:p w14:paraId="40D99BEF" w14:textId="3FCCD2D9" w:rsidR="00455A2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 xml:space="preserve">Wykonawca powinien przeprowadzić dodatkowe badania tych materiałów, które budzą wątpliwości jego lub Inżyniera, co do jakości, w celu stwierdzenia czy odpowiadają one </w:t>
      </w:r>
      <w:r w:rsidRPr="002F47F3">
        <w:rPr>
          <w:sz w:val="20"/>
          <w:szCs w:val="20"/>
        </w:rPr>
        <w:lastRenderedPageBreak/>
        <w:t xml:space="preserve">wymaganiom określonym w aprobacie technicznej, krajowej ocenie technicznej lub zharmonizowanej normie. Badania te Wykonawca zleca akredytowanemu laboratorium drogowemu np. </w:t>
      </w:r>
      <w:proofErr w:type="spellStart"/>
      <w:r w:rsidRPr="002F47F3">
        <w:rPr>
          <w:sz w:val="20"/>
          <w:szCs w:val="20"/>
        </w:rPr>
        <w:t>IBDiM</w:t>
      </w:r>
      <w:proofErr w:type="spellEnd"/>
      <w:r w:rsidRPr="002F47F3">
        <w:rPr>
          <w:sz w:val="20"/>
          <w:szCs w:val="20"/>
        </w:rPr>
        <w:t xml:space="preserve"> lub innemu uznanemu laboratorium. Badania powinny być wykonane zgodnie z aktua</w:t>
      </w:r>
      <w:r w:rsidR="007B6F41">
        <w:rPr>
          <w:sz w:val="20"/>
          <w:szCs w:val="20"/>
        </w:rPr>
        <w:t>lnymi normami lub z Vademecum</w:t>
      </w:r>
      <w:r w:rsidRPr="002F47F3">
        <w:rPr>
          <w:sz w:val="20"/>
          <w:szCs w:val="20"/>
        </w:rPr>
        <w:t>.</w:t>
      </w:r>
    </w:p>
    <w:p w14:paraId="306113AA" w14:textId="77777777" w:rsidR="007B6F41" w:rsidRPr="002F47F3" w:rsidRDefault="007B6F41" w:rsidP="002F47F3">
      <w:pPr>
        <w:ind w:left="284" w:right="629"/>
        <w:jc w:val="both"/>
        <w:rPr>
          <w:sz w:val="20"/>
          <w:szCs w:val="20"/>
        </w:rPr>
      </w:pPr>
    </w:p>
    <w:p w14:paraId="773FF46A" w14:textId="2FC19F02" w:rsidR="00455A23" w:rsidRPr="007B6F41" w:rsidRDefault="00455A23" w:rsidP="007B6F4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3" w:name="_Toc120217168"/>
      <w:r w:rsidRPr="007B6F41">
        <w:rPr>
          <w:rFonts w:ascii="Verdana" w:hAnsi="Verdana"/>
          <w:b/>
          <w:color w:val="auto"/>
          <w:sz w:val="20"/>
          <w:szCs w:val="20"/>
        </w:rPr>
        <w:t xml:space="preserve">2.4.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Oznakowanie opakowań</w:t>
      </w:r>
      <w:bookmarkEnd w:id="23"/>
    </w:p>
    <w:p w14:paraId="6B90897B" w14:textId="5ACDCB9F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 xml:space="preserve"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 198, poz. 2041 z </w:t>
      </w:r>
      <w:proofErr w:type="spellStart"/>
      <w:r w:rsidRPr="002F47F3">
        <w:rPr>
          <w:sz w:val="20"/>
          <w:szCs w:val="20"/>
        </w:rPr>
        <w:t>późn</w:t>
      </w:r>
      <w:proofErr w:type="spellEnd"/>
      <w:r w:rsidRPr="002F47F3">
        <w:rPr>
          <w:sz w:val="20"/>
          <w:szCs w:val="20"/>
        </w:rPr>
        <w:t>. zm.). Do wyrobu budowlanego oznakowanego znakiem budowlanym producent powinien dołą</w:t>
      </w:r>
      <w:r w:rsidR="007B6F41">
        <w:rPr>
          <w:sz w:val="20"/>
          <w:szCs w:val="20"/>
        </w:rPr>
        <w:t>czyć informację zawierającą:</w:t>
      </w:r>
    </w:p>
    <w:p w14:paraId="22F72102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dwie ostatnie cyfry roku, w którym znak budowlany został po raz pierwszy umieszczony na wyrobie budowlanym; </w:t>
      </w:r>
    </w:p>
    <w:p w14:paraId="7DB9FDCC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nazwa i adres siedziby producenta lub znak identyfikacyjny pozwalający jednoznacznie określić nazwę i adres siedziby producenta; </w:t>
      </w:r>
    </w:p>
    <w:p w14:paraId="634A8487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nazwa i oznaczenie typu wyrobu budowlanego; </w:t>
      </w:r>
    </w:p>
    <w:p w14:paraId="3CCB0DFA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numer referencyjny Polskiej Normy lub numer i rok wydania krajowej oceny technicznej lub aprobaty technicznej </w:t>
      </w:r>
      <w:proofErr w:type="spellStart"/>
      <w:r w:rsidRPr="002F47F3">
        <w:rPr>
          <w:sz w:val="20"/>
          <w:szCs w:val="20"/>
        </w:rPr>
        <w:t>IBDiM</w:t>
      </w:r>
      <w:proofErr w:type="spellEnd"/>
      <w:r w:rsidRPr="002F47F3">
        <w:rPr>
          <w:sz w:val="20"/>
          <w:szCs w:val="20"/>
        </w:rPr>
        <w:t xml:space="preserve"> wydanej przed 1.01.2017 r., zgodnie z którą zostały zadeklarowane właściwości użytkowe; </w:t>
      </w:r>
    </w:p>
    <w:p w14:paraId="54E40EFA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numer krajowej deklaracji; </w:t>
      </w:r>
    </w:p>
    <w:p w14:paraId="4C1F80E2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poziom lub klasa zadeklarowanych właściwości użytkowych; </w:t>
      </w:r>
    </w:p>
    <w:p w14:paraId="6FA045CD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nazwa jednostki certyfikującej, jeżeli taka jednostka uczestniczyła w ocenie i weryfikacji stałości właściwości użytkowych wyrobu budowlanego; </w:t>
      </w:r>
    </w:p>
    <w:p w14:paraId="72A2B24B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2F47F3">
        <w:rPr>
          <w:sz w:val="20"/>
          <w:szCs w:val="20"/>
        </w:rPr>
        <w:t>adres strony internetowej producenta, jeżeli krajowa deklaracja jest na niej udostępniona,</w:t>
      </w:r>
    </w:p>
    <w:p w14:paraId="669EEBF1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2F47F3">
        <w:rPr>
          <w:sz w:val="20"/>
          <w:szCs w:val="20"/>
        </w:rPr>
        <w:t>masę netto lub ilość w opakowaniu,</w:t>
      </w:r>
    </w:p>
    <w:p w14:paraId="79CE70C3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>datę produkcji i okres przydatności do stosowania,</w:t>
      </w:r>
    </w:p>
    <w:p w14:paraId="7FC8DE79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2F47F3">
        <w:rPr>
          <w:sz w:val="20"/>
          <w:szCs w:val="20"/>
        </w:rPr>
        <w:t>kartę charakterystyki.</w:t>
      </w:r>
    </w:p>
    <w:p w14:paraId="580BCF0D" w14:textId="77777777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Informację należy dołączyć do wyrobu budowlanego w sposób umożliwiający zapoznanie się z nią przez stosującego ten wyrób.</w:t>
      </w:r>
    </w:p>
    <w:p w14:paraId="581312BE" w14:textId="5AA8FD4C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W przypadku farb rozpuszczalnikowych i wyrobów chemoutwardzalnych oznakowanie opakowania powinno być zgodne z roz</w:t>
      </w:r>
      <w:r w:rsidR="007B6F41">
        <w:rPr>
          <w:sz w:val="20"/>
          <w:szCs w:val="20"/>
        </w:rPr>
        <w:t>porządzeniem Ministra Zdrowia</w:t>
      </w:r>
      <w:r w:rsidRPr="002F47F3">
        <w:rPr>
          <w:sz w:val="20"/>
          <w:szCs w:val="20"/>
        </w:rPr>
        <w:t>.</w:t>
      </w:r>
    </w:p>
    <w:p w14:paraId="6EC2E7E0" w14:textId="77777777" w:rsidR="00455A2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W przypadku oznakowania wyrobu znakiem CE producent powinien dołączyć dokument zawierający niezbędne informacje określone w odpowiedniej zharmonizowanej normie lub europejskiej ocenie technicznej.</w:t>
      </w:r>
    </w:p>
    <w:p w14:paraId="200A40AD" w14:textId="77777777" w:rsidR="007B6F41" w:rsidRPr="002F47F3" w:rsidRDefault="007B6F41" w:rsidP="002F47F3">
      <w:pPr>
        <w:ind w:left="284" w:right="629"/>
        <w:jc w:val="both"/>
        <w:rPr>
          <w:sz w:val="20"/>
          <w:szCs w:val="20"/>
        </w:rPr>
      </w:pPr>
    </w:p>
    <w:p w14:paraId="464668F2" w14:textId="445FEE2F" w:rsidR="00455A23" w:rsidRPr="007B6F41" w:rsidRDefault="00455A23" w:rsidP="007B6F41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4" w:name="_Toc120217169"/>
      <w:r w:rsidRPr="007B6F41">
        <w:rPr>
          <w:rFonts w:ascii="Verdana" w:hAnsi="Verdana"/>
          <w:b/>
          <w:color w:val="auto"/>
          <w:sz w:val="20"/>
          <w:szCs w:val="20"/>
        </w:rPr>
        <w:t xml:space="preserve">2.5.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Przepisy określające wymagania dla materiałów</w:t>
      </w:r>
      <w:bookmarkEnd w:id="24"/>
    </w:p>
    <w:p w14:paraId="1634ED66" w14:textId="7B7495F3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Podstawowe wymagania dotyczące materiałów do poziomego oznakowania dróg podano w punkcie 2.6, a szczegółowe wymagania i metody badań zawarte są w </w:t>
      </w:r>
      <w:r w:rsidR="007B6F41">
        <w:rPr>
          <w:sz w:val="20"/>
          <w:szCs w:val="20"/>
        </w:rPr>
        <w:t>Vademecum</w:t>
      </w:r>
      <w:r w:rsidRPr="002F47F3">
        <w:rPr>
          <w:sz w:val="20"/>
          <w:szCs w:val="20"/>
        </w:rPr>
        <w:t>.</w:t>
      </w:r>
    </w:p>
    <w:p w14:paraId="07842199" w14:textId="66D7AF17" w:rsidR="00455A2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Zgodnie z rozporządzeniem Ministra Infrastruktury w sprawie sposobu deklarowania właściwości użytkowych wyrobów budowlanych oraz sposobu ich znakowania z</w:t>
      </w:r>
      <w:r w:rsidR="007B6F41">
        <w:rPr>
          <w:sz w:val="20"/>
          <w:szCs w:val="20"/>
        </w:rPr>
        <w:t>nakiem budowlanym</w:t>
      </w:r>
      <w:r w:rsidRPr="002F47F3">
        <w:rPr>
          <w:sz w:val="20"/>
          <w:szCs w:val="20"/>
        </w:rPr>
        <w:t>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14:paraId="7B64E363" w14:textId="77777777" w:rsidR="007B6F41" w:rsidRPr="002F47F3" w:rsidRDefault="007B6F41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3099F41" w14:textId="2069E4A9" w:rsidR="00455A23" w:rsidRDefault="00455A23" w:rsidP="007B6F41">
      <w:pPr>
        <w:pStyle w:val="Nagwek2"/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17170"/>
      <w:r w:rsidRPr="007B6F41">
        <w:rPr>
          <w:rFonts w:ascii="Verdana" w:hAnsi="Verdana"/>
          <w:b/>
          <w:color w:val="auto"/>
          <w:sz w:val="20"/>
          <w:szCs w:val="20"/>
        </w:rPr>
        <w:t xml:space="preserve">2.6.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Wymagania pod względem grubości nakładanej warstwy oznakowania</w:t>
      </w:r>
      <w:bookmarkEnd w:id="25"/>
    </w:p>
    <w:p w14:paraId="173C1BCE" w14:textId="77777777" w:rsidR="007B6F41" w:rsidRPr="007B6F41" w:rsidRDefault="007B6F41" w:rsidP="007B6F41"/>
    <w:p w14:paraId="532F750D" w14:textId="6883F9E2" w:rsidR="00455A23" w:rsidRPr="007B6F41" w:rsidRDefault="00455A23" w:rsidP="007B6F41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7B6F41">
        <w:rPr>
          <w:sz w:val="20"/>
          <w:szCs w:val="20"/>
        </w:rPr>
        <w:t xml:space="preserve">2.6.1.  </w:t>
      </w:r>
      <w:r w:rsidR="007B6F41">
        <w:rPr>
          <w:sz w:val="20"/>
          <w:szCs w:val="20"/>
        </w:rPr>
        <w:tab/>
      </w:r>
      <w:r w:rsidRPr="007B6F41">
        <w:rPr>
          <w:sz w:val="20"/>
          <w:szCs w:val="20"/>
        </w:rPr>
        <w:t xml:space="preserve">Materiały do </w:t>
      </w:r>
      <w:proofErr w:type="spellStart"/>
      <w:r w:rsidRPr="007B6F41">
        <w:rPr>
          <w:sz w:val="20"/>
          <w:szCs w:val="20"/>
        </w:rPr>
        <w:t>oznakowań</w:t>
      </w:r>
      <w:proofErr w:type="spellEnd"/>
      <w:r w:rsidRPr="007B6F41">
        <w:rPr>
          <w:sz w:val="20"/>
          <w:szCs w:val="20"/>
        </w:rPr>
        <w:t xml:space="preserve"> cienkowarstwowych</w:t>
      </w:r>
    </w:p>
    <w:p w14:paraId="5EAA580D" w14:textId="78036667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14:paraId="4800CCE1" w14:textId="357C82F1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 xml:space="preserve">Podczas nakładania farb, do znakowania cienkowarstwowego, na nawierzchnię pędzlem, wałkiem lub przez natrysk, powinny one tworzyć warstwę kohezyjną w procesie odparowania </w:t>
      </w:r>
      <w:r w:rsidRPr="002F47F3">
        <w:rPr>
          <w:sz w:val="20"/>
          <w:szCs w:val="20"/>
        </w:rPr>
        <w:lastRenderedPageBreak/>
        <w:t>i/lub w procesie chemicznym.</w:t>
      </w:r>
    </w:p>
    <w:p w14:paraId="61C0ABA1" w14:textId="04B82568" w:rsidR="00455A23" w:rsidRPr="002F47F3" w:rsidRDefault="00455A23" w:rsidP="002F47F3">
      <w:pPr>
        <w:numPr>
          <w:ilvl w:val="12"/>
          <w:numId w:val="0"/>
        </w:numPr>
        <w:spacing w:after="120"/>
        <w:ind w:left="284" w:right="629"/>
        <w:jc w:val="both"/>
        <w:rPr>
          <w:strike/>
          <w:sz w:val="20"/>
          <w:szCs w:val="20"/>
        </w:rPr>
      </w:pPr>
      <w:r w:rsidRPr="002F47F3">
        <w:rPr>
          <w:sz w:val="20"/>
          <w:szCs w:val="20"/>
        </w:rPr>
        <w:t xml:space="preserve">Właściwości fizyczne poszczególnych materiałów do poziomego oznakowania powinny być określone w krajowej deklaracji właściwości użytkowych. </w:t>
      </w:r>
    </w:p>
    <w:p w14:paraId="37851BCD" w14:textId="2A16321D" w:rsidR="00455A23" w:rsidRPr="007B6F41" w:rsidRDefault="00455A23" w:rsidP="007B6F41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7B6F41">
        <w:rPr>
          <w:sz w:val="20"/>
          <w:szCs w:val="20"/>
        </w:rPr>
        <w:t xml:space="preserve">2.6.2.  </w:t>
      </w:r>
      <w:r w:rsidR="007B6F41">
        <w:rPr>
          <w:sz w:val="20"/>
          <w:szCs w:val="20"/>
        </w:rPr>
        <w:tab/>
      </w:r>
      <w:r w:rsidRPr="007B6F41">
        <w:rPr>
          <w:sz w:val="20"/>
          <w:szCs w:val="20"/>
        </w:rPr>
        <w:t xml:space="preserve">Materiały do </w:t>
      </w:r>
      <w:proofErr w:type="spellStart"/>
      <w:r w:rsidRPr="007B6F41">
        <w:rPr>
          <w:sz w:val="20"/>
          <w:szCs w:val="20"/>
        </w:rPr>
        <w:t>oznakowań</w:t>
      </w:r>
      <w:proofErr w:type="spellEnd"/>
      <w:r w:rsidRPr="007B6F41">
        <w:rPr>
          <w:sz w:val="20"/>
          <w:szCs w:val="20"/>
        </w:rPr>
        <w:t xml:space="preserve"> średniowarstwowych</w:t>
      </w:r>
    </w:p>
    <w:p w14:paraId="088858EC" w14:textId="277FAFB2" w:rsidR="00455A23" w:rsidRPr="002F47F3" w:rsidRDefault="00455A23" w:rsidP="002F47F3">
      <w:pPr>
        <w:numPr>
          <w:ilvl w:val="12"/>
          <w:numId w:val="0"/>
        </w:numPr>
        <w:spacing w:after="120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Do wykonywania oznakowania średniowarstwowego powinny być stosowane materiały umożliwiające nakładanie ich warstwą grubości od 0,60 mm do 1,50 mm takie jak natryskiwane masy chemoutwardzalne i termoplastyczne.</w:t>
      </w:r>
    </w:p>
    <w:p w14:paraId="71C81A37" w14:textId="308D424D" w:rsidR="00455A23" w:rsidRPr="007B6F41" w:rsidRDefault="00455A23" w:rsidP="007B6F41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7B6F41">
        <w:rPr>
          <w:sz w:val="20"/>
          <w:szCs w:val="20"/>
        </w:rPr>
        <w:t xml:space="preserve">2.6.3. </w:t>
      </w:r>
      <w:r w:rsidR="007B6F41">
        <w:rPr>
          <w:sz w:val="20"/>
          <w:szCs w:val="20"/>
        </w:rPr>
        <w:tab/>
      </w:r>
      <w:r w:rsidRPr="007B6F41">
        <w:rPr>
          <w:sz w:val="20"/>
          <w:szCs w:val="20"/>
        </w:rPr>
        <w:t xml:space="preserve">Materiały do </w:t>
      </w:r>
      <w:proofErr w:type="spellStart"/>
      <w:r w:rsidRPr="007B6F41">
        <w:rPr>
          <w:sz w:val="20"/>
          <w:szCs w:val="20"/>
        </w:rPr>
        <w:t>oznakowań</w:t>
      </w:r>
      <w:proofErr w:type="spellEnd"/>
      <w:r w:rsidRPr="007B6F41">
        <w:rPr>
          <w:sz w:val="20"/>
          <w:szCs w:val="20"/>
        </w:rPr>
        <w:t xml:space="preserve"> grubowarstwowych</w:t>
      </w:r>
    </w:p>
    <w:p w14:paraId="24A2B0EF" w14:textId="36354D8E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14:paraId="106A8B88" w14:textId="35ED024D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14:paraId="6277978D" w14:textId="607E02E9" w:rsidR="00455A2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14:paraId="5D4294A9" w14:textId="77777777" w:rsidR="007B6F41" w:rsidRPr="002F47F3" w:rsidRDefault="007B6F41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0FDF070" w14:textId="5E4E0670" w:rsidR="00455A23" w:rsidRPr="007B6F41" w:rsidRDefault="00455A23" w:rsidP="007B6F4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6" w:name="_Toc120217171"/>
      <w:r w:rsidRPr="007B6F41">
        <w:rPr>
          <w:rFonts w:ascii="Verdana" w:hAnsi="Verdana"/>
          <w:b/>
          <w:color w:val="auto"/>
          <w:sz w:val="20"/>
          <w:szCs w:val="20"/>
        </w:rPr>
        <w:t xml:space="preserve">2.7.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Wymagania podstawowe dotyczące materiałów</w:t>
      </w:r>
      <w:bookmarkEnd w:id="26"/>
    </w:p>
    <w:p w14:paraId="48FDC7F6" w14:textId="770F5556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Materiałom do poziomego oznakowania dróg i tworzonym przez nie powłokom stawiane są wymagania odnośnie właściwości fizycznych i chemicznych, zapewniające prawidłową aplikację na nawierzchni drogi. W tablicach 1 i 2 zawarto podstawowe wymagania dotyczące materiałów do poziomego oznakowania dróg. Metody badań są opisane w </w:t>
      </w:r>
      <w:r w:rsidR="007B6F41">
        <w:rPr>
          <w:bCs/>
          <w:sz w:val="20"/>
          <w:szCs w:val="20"/>
        </w:rPr>
        <w:t>Vademecum</w:t>
      </w:r>
      <w:r w:rsidRPr="002F47F3">
        <w:rPr>
          <w:bCs/>
          <w:sz w:val="20"/>
          <w:szCs w:val="20"/>
        </w:rPr>
        <w:t>.</w:t>
      </w:r>
    </w:p>
    <w:p w14:paraId="4AED08F3" w14:textId="464B63F8" w:rsidR="00455A23" w:rsidRDefault="00455A23" w:rsidP="007B6F41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rPr>
          <w:sz w:val="20"/>
          <w:szCs w:val="20"/>
        </w:rPr>
      </w:pPr>
      <w:r w:rsidRPr="002F47F3">
        <w:rPr>
          <w:sz w:val="20"/>
          <w:szCs w:val="20"/>
        </w:rPr>
        <w:t>Tablica 1.</w:t>
      </w:r>
      <w:r w:rsidRPr="002F47F3">
        <w:rPr>
          <w:sz w:val="20"/>
          <w:szCs w:val="20"/>
        </w:rPr>
        <w:tab/>
        <w:t>Podstawowe wymagania odnośnie materiałów do poziomego oznakowania dróg</w:t>
      </w:r>
      <w:r w:rsidR="007B6F41">
        <w:rPr>
          <w:sz w:val="20"/>
          <w:szCs w:val="20"/>
        </w:rPr>
        <w:t>. Klasy właściwości.</w:t>
      </w:r>
    </w:p>
    <w:p w14:paraId="12D9445B" w14:textId="77777777" w:rsidR="007B6F41" w:rsidRPr="002F47F3" w:rsidRDefault="007B6F41" w:rsidP="001B1248">
      <w:pPr>
        <w:numPr>
          <w:ilvl w:val="12"/>
          <w:numId w:val="0"/>
        </w:numPr>
        <w:tabs>
          <w:tab w:val="left" w:pos="993"/>
        </w:tabs>
        <w:spacing w:before="120" w:after="120"/>
        <w:ind w:right="629"/>
        <w:rPr>
          <w:sz w:val="20"/>
          <w:szCs w:val="20"/>
        </w:rPr>
      </w:pPr>
    </w:p>
    <w:tbl>
      <w:tblPr>
        <w:tblW w:w="8789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134"/>
        <w:gridCol w:w="2552"/>
      </w:tblGrid>
      <w:tr w:rsidR="00455A23" w:rsidRPr="004E616E" w14:paraId="34D1E9F3" w14:textId="77777777" w:rsidTr="007B6F41">
        <w:trPr>
          <w:tblHeader/>
        </w:trPr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027D314A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14:paraId="17D8A3A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Właściwość farby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D0AE0E2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Jednostki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14:paraId="55623D2E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Wymaganie</w:t>
            </w:r>
          </w:p>
        </w:tc>
      </w:tr>
      <w:tr w:rsidR="00455A23" w:rsidRPr="004E616E" w14:paraId="39B603C0" w14:textId="77777777" w:rsidTr="007B6F41">
        <w:tc>
          <w:tcPr>
            <w:tcW w:w="567" w:type="dxa"/>
            <w:tcBorders>
              <w:top w:val="double" w:sz="4" w:space="0" w:color="auto"/>
            </w:tcBorders>
          </w:tcPr>
          <w:p w14:paraId="7408D9C1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1296B01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bCs/>
                <w:sz w:val="20"/>
                <w:szCs w:val="20"/>
              </w:rPr>
            </w:pPr>
            <w:r w:rsidRPr="007B6F41">
              <w:rPr>
                <w:bCs/>
                <w:sz w:val="20"/>
                <w:szCs w:val="20"/>
              </w:rPr>
              <w:t>Zawartość rozpuszczalników organicznych</w:t>
            </w:r>
            <w:r w:rsidRPr="007B6F41">
              <w:rPr>
                <w:bCs/>
                <w:sz w:val="20"/>
                <w:szCs w:val="20"/>
                <w:vertAlign w:val="superscript"/>
              </w:rPr>
              <w:t>*</w:t>
            </w:r>
            <w:r w:rsidRPr="007B6F41">
              <w:rPr>
                <w:bCs/>
                <w:sz w:val="20"/>
                <w:szCs w:val="20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9EDEFE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</w:p>
          <w:p w14:paraId="7819DF7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  <w:r w:rsidRPr="007B6F41">
              <w:rPr>
                <w:bCs/>
                <w:sz w:val="20"/>
                <w:szCs w:val="20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139FA57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</w:p>
          <w:p w14:paraId="6E9A8A3C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  <w:r w:rsidRPr="007B6F41">
              <w:rPr>
                <w:bCs/>
                <w:sz w:val="20"/>
                <w:szCs w:val="20"/>
              </w:rPr>
              <w:sym w:font="Symbol" w:char="00A3"/>
            </w:r>
            <w:r w:rsidRPr="007B6F41">
              <w:rPr>
                <w:bCs/>
                <w:sz w:val="20"/>
                <w:szCs w:val="20"/>
              </w:rPr>
              <w:t xml:space="preserve"> 25</w:t>
            </w:r>
          </w:p>
        </w:tc>
      </w:tr>
      <w:tr w:rsidR="00455A23" w:rsidRPr="004E616E" w14:paraId="35D4A5B5" w14:textId="77777777" w:rsidTr="007B6F41">
        <w:tc>
          <w:tcPr>
            <w:tcW w:w="567" w:type="dxa"/>
          </w:tcPr>
          <w:p w14:paraId="16BAC295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14:paraId="15C77BD7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Zawartość węglowodorów aromatycznych w farbach rozpuszczalnikowych</w:t>
            </w:r>
          </w:p>
        </w:tc>
        <w:tc>
          <w:tcPr>
            <w:tcW w:w="1134" w:type="dxa"/>
          </w:tcPr>
          <w:p w14:paraId="20E692F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9FE4FE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% (m/m)</w:t>
            </w:r>
          </w:p>
        </w:tc>
        <w:tc>
          <w:tcPr>
            <w:tcW w:w="2552" w:type="dxa"/>
          </w:tcPr>
          <w:p w14:paraId="3920BC04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7D9B3D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8</w:t>
            </w:r>
          </w:p>
        </w:tc>
      </w:tr>
      <w:tr w:rsidR="00455A23" w:rsidRPr="004E616E" w14:paraId="3C376D6A" w14:textId="77777777" w:rsidTr="007B6F41">
        <w:tc>
          <w:tcPr>
            <w:tcW w:w="567" w:type="dxa"/>
          </w:tcPr>
          <w:p w14:paraId="39E5D47D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14:paraId="4115A10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Czas schnięcia warstwy o grubości 400 </w:t>
            </w:r>
            <w:proofErr w:type="spellStart"/>
            <w:r w:rsidRPr="007B6F41">
              <w:rPr>
                <w:sz w:val="20"/>
                <w:szCs w:val="20"/>
              </w:rPr>
              <w:t>μm</w:t>
            </w:r>
            <w:proofErr w:type="spellEnd"/>
            <w:r w:rsidRPr="007B6F41">
              <w:rPr>
                <w:sz w:val="20"/>
                <w:szCs w:val="20"/>
              </w:rPr>
              <w:t xml:space="preserve"> (bez śladów na powłoce) w temperaturze 23°C ± 2°C</w:t>
            </w:r>
          </w:p>
        </w:tc>
        <w:tc>
          <w:tcPr>
            <w:tcW w:w="1134" w:type="dxa"/>
          </w:tcPr>
          <w:p w14:paraId="75CFF078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</w:p>
          <w:p w14:paraId="454924C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minuta</w:t>
            </w:r>
          </w:p>
        </w:tc>
        <w:tc>
          <w:tcPr>
            <w:tcW w:w="2552" w:type="dxa"/>
          </w:tcPr>
          <w:p w14:paraId="2213CF0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</w:p>
          <w:p w14:paraId="6CF98A3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30</w:t>
            </w:r>
          </w:p>
        </w:tc>
      </w:tr>
      <w:tr w:rsidR="00455A23" w:rsidRPr="004E616E" w14:paraId="51ABEB4D" w14:textId="77777777" w:rsidTr="007B6F41">
        <w:trPr>
          <w:trHeight w:val="564"/>
        </w:trPr>
        <w:tc>
          <w:tcPr>
            <w:tcW w:w="567" w:type="dxa"/>
          </w:tcPr>
          <w:p w14:paraId="356D5FD6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14:paraId="400276E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Czas urabialności po zmieszaniu z </w:t>
            </w:r>
            <w:proofErr w:type="spellStart"/>
            <w:r w:rsidRPr="007B6F41">
              <w:rPr>
                <w:sz w:val="20"/>
                <w:szCs w:val="20"/>
              </w:rPr>
              <w:t>utwar-dzaczem</w:t>
            </w:r>
            <w:proofErr w:type="spellEnd"/>
            <w:r w:rsidRPr="007B6F41">
              <w:rPr>
                <w:sz w:val="20"/>
                <w:szCs w:val="20"/>
              </w:rPr>
              <w:t xml:space="preserve"> (tylko masy chemoutwardzalne)</w:t>
            </w:r>
          </w:p>
        </w:tc>
        <w:tc>
          <w:tcPr>
            <w:tcW w:w="1134" w:type="dxa"/>
            <w:vAlign w:val="center"/>
          </w:tcPr>
          <w:p w14:paraId="39982D72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7B6F41">
              <w:rPr>
                <w:sz w:val="20"/>
                <w:szCs w:val="20"/>
                <w:lang w:val="en-GB"/>
              </w:rPr>
              <w:t>minuta</w:t>
            </w:r>
            <w:proofErr w:type="spellEnd"/>
          </w:p>
        </w:tc>
        <w:tc>
          <w:tcPr>
            <w:tcW w:w="2552" w:type="dxa"/>
          </w:tcPr>
          <w:p w14:paraId="1E144ABA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839305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 5 do 20</w:t>
            </w:r>
          </w:p>
        </w:tc>
      </w:tr>
      <w:tr w:rsidR="00455A23" w:rsidRPr="004E616E" w14:paraId="4A6E5412" w14:textId="77777777" w:rsidTr="007B6F41">
        <w:trPr>
          <w:trHeight w:val="613"/>
        </w:trPr>
        <w:tc>
          <w:tcPr>
            <w:tcW w:w="567" w:type="dxa"/>
          </w:tcPr>
          <w:p w14:paraId="4B6EC390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14:paraId="735135F0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Wskaźnik szorstkości (próbka na podłożu gładkim)</w:t>
            </w:r>
          </w:p>
        </w:tc>
        <w:tc>
          <w:tcPr>
            <w:tcW w:w="1134" w:type="dxa"/>
          </w:tcPr>
          <w:p w14:paraId="0D8F3519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  <w:lang w:val="de-DE"/>
              </w:rPr>
            </w:pPr>
            <w:r w:rsidRPr="007B6F41">
              <w:rPr>
                <w:sz w:val="20"/>
                <w:szCs w:val="20"/>
                <w:lang w:val="de-DE"/>
              </w:rPr>
              <w:t>SRT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14:paraId="49F4ABC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  <w:lang w:val="de-DE"/>
              </w:rPr>
            </w:pPr>
            <w:r w:rsidRPr="007B6F41">
              <w:rPr>
                <w:sz w:val="20"/>
                <w:szCs w:val="20"/>
                <w:lang w:val="en-US"/>
              </w:rPr>
              <w:sym w:font="Symbol" w:char="00B3"/>
            </w:r>
            <w:r w:rsidRPr="007B6F41">
              <w:rPr>
                <w:sz w:val="20"/>
                <w:szCs w:val="20"/>
                <w:lang w:val="en-US"/>
              </w:rPr>
              <w:t xml:space="preserve"> </w:t>
            </w:r>
            <w:r w:rsidRPr="007B6F41">
              <w:rPr>
                <w:sz w:val="20"/>
                <w:szCs w:val="20"/>
                <w:lang w:val="de-DE"/>
              </w:rPr>
              <w:t>30</w:t>
            </w:r>
          </w:p>
        </w:tc>
      </w:tr>
      <w:tr w:rsidR="00455A23" w:rsidRPr="004E616E" w14:paraId="3DB44FA1" w14:textId="77777777" w:rsidTr="007B6F41">
        <w:trPr>
          <w:trHeight w:val="964"/>
        </w:trPr>
        <w:tc>
          <w:tcPr>
            <w:tcW w:w="567" w:type="dxa"/>
          </w:tcPr>
          <w:p w14:paraId="059C1687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14:paraId="5018E04E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  <w:lang w:val="en-GB"/>
              </w:rPr>
            </w:pPr>
            <w:proofErr w:type="spellStart"/>
            <w:r w:rsidRPr="007B6F41">
              <w:rPr>
                <w:sz w:val="20"/>
                <w:szCs w:val="20"/>
                <w:lang w:val="en-GB"/>
              </w:rPr>
              <w:t>Współczynnik</w:t>
            </w:r>
            <w:proofErr w:type="spellEnd"/>
            <w:r w:rsidRPr="007B6F4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6F41">
              <w:rPr>
                <w:sz w:val="20"/>
                <w:szCs w:val="20"/>
                <w:lang w:val="en-GB"/>
              </w:rPr>
              <w:t>luminancji</w:t>
            </w:r>
            <w:proofErr w:type="spellEnd"/>
            <w:r w:rsidRPr="007B6F41">
              <w:rPr>
                <w:sz w:val="20"/>
                <w:szCs w:val="20"/>
                <w:lang w:val="en-GB"/>
              </w:rPr>
              <w:t xml:space="preserve"> </w:t>
            </w:r>
            <w:r w:rsidRPr="007B6F41">
              <w:rPr>
                <w:i/>
                <w:sz w:val="20"/>
                <w:szCs w:val="20"/>
                <w:lang w:val="en-GB"/>
              </w:rPr>
              <w:sym w:font="Symbol" w:char="0062"/>
            </w:r>
            <w:r w:rsidRPr="007B6F41">
              <w:rPr>
                <w:sz w:val="20"/>
                <w:szCs w:val="20"/>
                <w:lang w:val="en-GB"/>
              </w:rPr>
              <w:t>:</w:t>
            </w:r>
          </w:p>
          <w:p w14:paraId="6561F111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 xml:space="preserve">barwa biała </w:t>
            </w:r>
          </w:p>
          <w:p w14:paraId="796A061E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 xml:space="preserve">barwa żółta </w:t>
            </w:r>
          </w:p>
          <w:p w14:paraId="7379B125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proofErr w:type="spellStart"/>
            <w:r w:rsidRPr="007B6F41">
              <w:rPr>
                <w:sz w:val="20"/>
                <w:szCs w:val="20"/>
                <w:lang w:val="en-GB"/>
              </w:rPr>
              <w:t>barwa</w:t>
            </w:r>
            <w:proofErr w:type="spellEnd"/>
            <w:r w:rsidRPr="007B6F4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6F41">
              <w:rPr>
                <w:sz w:val="20"/>
                <w:szCs w:val="20"/>
                <w:lang w:val="en-GB"/>
              </w:rPr>
              <w:t>czerwona</w:t>
            </w:r>
            <w:proofErr w:type="spellEnd"/>
          </w:p>
          <w:p w14:paraId="1E8DC936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proofErr w:type="spellStart"/>
            <w:r w:rsidRPr="007B6F41">
              <w:rPr>
                <w:sz w:val="20"/>
                <w:szCs w:val="20"/>
                <w:lang w:val="en-GB"/>
              </w:rPr>
              <w:t>barwa</w:t>
            </w:r>
            <w:proofErr w:type="spellEnd"/>
            <w:r w:rsidRPr="007B6F4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6F41">
              <w:rPr>
                <w:sz w:val="20"/>
                <w:szCs w:val="20"/>
                <w:lang w:val="en-GB"/>
              </w:rPr>
              <w:t>niebieska</w:t>
            </w:r>
            <w:proofErr w:type="spellEnd"/>
          </w:p>
          <w:p w14:paraId="406CDE54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proofErr w:type="spellStart"/>
            <w:r w:rsidRPr="007B6F41">
              <w:rPr>
                <w:sz w:val="20"/>
                <w:szCs w:val="20"/>
                <w:lang w:val="en-GB"/>
              </w:rPr>
              <w:t>barwa</w:t>
            </w:r>
            <w:proofErr w:type="spellEnd"/>
            <w:r w:rsidRPr="007B6F4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6F41">
              <w:rPr>
                <w:sz w:val="20"/>
                <w:szCs w:val="20"/>
                <w:lang w:val="en-GB"/>
              </w:rPr>
              <w:t>zielona</w:t>
            </w:r>
            <w:proofErr w:type="spellEnd"/>
          </w:p>
          <w:p w14:paraId="2B9A21D2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proofErr w:type="spellStart"/>
            <w:r w:rsidRPr="007B6F41">
              <w:rPr>
                <w:sz w:val="20"/>
                <w:szCs w:val="20"/>
                <w:lang w:val="en-GB"/>
              </w:rPr>
              <w:t>barwa</w:t>
            </w:r>
            <w:proofErr w:type="spellEnd"/>
            <w:r w:rsidRPr="007B6F4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6F41">
              <w:rPr>
                <w:sz w:val="20"/>
                <w:szCs w:val="20"/>
                <w:lang w:val="en-GB"/>
              </w:rPr>
              <w:t>czarna</w:t>
            </w:r>
            <w:proofErr w:type="spellEnd"/>
          </w:p>
        </w:tc>
        <w:tc>
          <w:tcPr>
            <w:tcW w:w="1134" w:type="dxa"/>
          </w:tcPr>
          <w:p w14:paraId="53103EF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314B9299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</w:p>
          <w:p w14:paraId="3B43B26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0,80</w:t>
            </w:r>
          </w:p>
          <w:p w14:paraId="2F1FE373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0,50</w:t>
            </w:r>
          </w:p>
          <w:p w14:paraId="756577EF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0,10</w:t>
            </w:r>
          </w:p>
          <w:p w14:paraId="50B6FEC3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0,05</w:t>
            </w:r>
          </w:p>
          <w:p w14:paraId="17587142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0,05</w:t>
            </w:r>
          </w:p>
          <w:p w14:paraId="36FDB27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A3"/>
            </w:r>
            <w:r w:rsidRPr="007B6F41">
              <w:rPr>
                <w:sz w:val="20"/>
                <w:szCs w:val="20"/>
                <w:lang w:val="en-GB"/>
              </w:rPr>
              <w:t xml:space="preserve"> 0,05</w:t>
            </w:r>
          </w:p>
        </w:tc>
      </w:tr>
      <w:tr w:rsidR="00455A23" w:rsidRPr="004E616E" w14:paraId="68A87432" w14:textId="77777777" w:rsidTr="007B6F41">
        <w:trPr>
          <w:trHeight w:val="435"/>
        </w:trPr>
        <w:tc>
          <w:tcPr>
            <w:tcW w:w="567" w:type="dxa"/>
          </w:tcPr>
          <w:p w14:paraId="495FA981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14:paraId="75F6A7C8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 xml:space="preserve">Współrzędne chromatyczności </w:t>
            </w:r>
            <w:proofErr w:type="spellStart"/>
            <w:r w:rsidRPr="007B6F41">
              <w:rPr>
                <w:i/>
                <w:sz w:val="20"/>
                <w:szCs w:val="20"/>
              </w:rPr>
              <w:t>x</w:t>
            </w:r>
            <w:r w:rsidRPr="007B6F41">
              <w:rPr>
                <w:sz w:val="20"/>
                <w:szCs w:val="20"/>
              </w:rPr>
              <w:t>,</w:t>
            </w:r>
            <w:r w:rsidRPr="007B6F41">
              <w:rPr>
                <w:i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134" w:type="dxa"/>
          </w:tcPr>
          <w:p w14:paraId="128F8F68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287D440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wg rys. 1, 2 i 3</w:t>
            </w:r>
          </w:p>
        </w:tc>
      </w:tr>
      <w:tr w:rsidR="00455A23" w:rsidRPr="004E616E" w14:paraId="4743A78D" w14:textId="77777777" w:rsidTr="007B6F41">
        <w:trPr>
          <w:trHeight w:val="553"/>
        </w:trPr>
        <w:tc>
          <w:tcPr>
            <w:tcW w:w="567" w:type="dxa"/>
          </w:tcPr>
          <w:p w14:paraId="217E9B53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4536" w:type="dxa"/>
          </w:tcPr>
          <w:p w14:paraId="11198DF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Siła krycia</w:t>
            </w:r>
          </w:p>
          <w:p w14:paraId="1C688CF5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biała (klasa HP3)</w:t>
            </w:r>
          </w:p>
          <w:p w14:paraId="71F46460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żółta (klasa HP2)</w:t>
            </w:r>
          </w:p>
        </w:tc>
        <w:tc>
          <w:tcPr>
            <w:tcW w:w="1134" w:type="dxa"/>
          </w:tcPr>
          <w:p w14:paraId="47BB9AC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</w:p>
          <w:p w14:paraId="032CBCE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%</w:t>
            </w:r>
          </w:p>
        </w:tc>
        <w:tc>
          <w:tcPr>
            <w:tcW w:w="2552" w:type="dxa"/>
          </w:tcPr>
          <w:p w14:paraId="665794C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US"/>
              </w:rPr>
            </w:pPr>
          </w:p>
          <w:p w14:paraId="48F36C3D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  <w:lang w:val="en-US"/>
              </w:rPr>
              <w:sym w:font="Symbol" w:char="00B3"/>
            </w:r>
            <w:r w:rsidRPr="007B6F41">
              <w:rPr>
                <w:sz w:val="20"/>
                <w:szCs w:val="20"/>
                <w:lang w:val="en-US"/>
              </w:rPr>
              <w:t xml:space="preserve"> </w:t>
            </w:r>
            <w:r w:rsidRPr="007B6F41">
              <w:rPr>
                <w:sz w:val="20"/>
                <w:szCs w:val="20"/>
              </w:rPr>
              <w:t>92</w:t>
            </w:r>
          </w:p>
          <w:p w14:paraId="3D8C37C0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  <w:lang w:val="en-US"/>
              </w:rPr>
              <w:sym w:font="Symbol" w:char="00B3"/>
            </w:r>
            <w:r w:rsidRPr="007B6F41">
              <w:rPr>
                <w:sz w:val="20"/>
                <w:szCs w:val="20"/>
                <w:lang w:val="en-US"/>
              </w:rPr>
              <w:t xml:space="preserve"> </w:t>
            </w:r>
            <w:r w:rsidRPr="007B6F41">
              <w:rPr>
                <w:sz w:val="20"/>
                <w:szCs w:val="20"/>
              </w:rPr>
              <w:t>90</w:t>
            </w:r>
          </w:p>
        </w:tc>
      </w:tr>
      <w:tr w:rsidR="00455A23" w:rsidRPr="004E616E" w14:paraId="5336449D" w14:textId="77777777" w:rsidTr="007B6F41">
        <w:trPr>
          <w:trHeight w:val="272"/>
        </w:trPr>
        <w:tc>
          <w:tcPr>
            <w:tcW w:w="567" w:type="dxa"/>
          </w:tcPr>
          <w:p w14:paraId="097FAE28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14:paraId="0248F785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Stabilność w czasie magazynowania</w:t>
            </w:r>
          </w:p>
        </w:tc>
        <w:tc>
          <w:tcPr>
            <w:tcW w:w="1134" w:type="dxa"/>
          </w:tcPr>
          <w:p w14:paraId="444C6BA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42C9CFD0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US"/>
              </w:rPr>
            </w:pPr>
            <w:r w:rsidRPr="007B6F41">
              <w:rPr>
                <w:sz w:val="20"/>
                <w:szCs w:val="20"/>
                <w:lang w:val="en-US"/>
              </w:rPr>
              <w:t>4</w:t>
            </w:r>
          </w:p>
        </w:tc>
      </w:tr>
      <w:tr w:rsidR="00455A23" w:rsidRPr="004E616E" w14:paraId="1BAEDCD4" w14:textId="77777777" w:rsidTr="007B6F41">
        <w:trPr>
          <w:trHeight w:val="553"/>
        </w:trPr>
        <w:tc>
          <w:tcPr>
            <w:tcW w:w="567" w:type="dxa"/>
          </w:tcPr>
          <w:p w14:paraId="63F32402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14:paraId="01B94CE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Odporność na UV</w:t>
            </w:r>
          </w:p>
          <w:p w14:paraId="3CC8DEAA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biała (klasa UV1)</w:t>
            </w:r>
          </w:p>
          <w:p w14:paraId="0112ECF1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żółta (klasa UV2)</w:t>
            </w:r>
          </w:p>
        </w:tc>
        <w:tc>
          <w:tcPr>
            <w:tcW w:w="1134" w:type="dxa"/>
          </w:tcPr>
          <w:p w14:paraId="4E18811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</w:p>
          <w:p w14:paraId="1D1E0BC8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∆β</w:t>
            </w:r>
          </w:p>
          <w:p w14:paraId="24B6B938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0EC70B7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</w:p>
          <w:p w14:paraId="59ACC803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0,05</w:t>
            </w:r>
          </w:p>
          <w:p w14:paraId="54820962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0,10</w:t>
            </w:r>
          </w:p>
        </w:tc>
      </w:tr>
      <w:tr w:rsidR="00455A23" w:rsidRPr="004E616E" w14:paraId="42E8F999" w14:textId="77777777" w:rsidTr="007B6F41">
        <w:trPr>
          <w:trHeight w:val="553"/>
        </w:trPr>
        <w:tc>
          <w:tcPr>
            <w:tcW w:w="567" w:type="dxa"/>
          </w:tcPr>
          <w:p w14:paraId="1E5A7DE5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14:paraId="109C7B9B" w14:textId="77777777" w:rsidR="00455A23" w:rsidRPr="007B6F41" w:rsidRDefault="00455A23" w:rsidP="007B6F41">
            <w:pPr>
              <w:spacing w:before="60"/>
              <w:ind w:left="113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Odporność na „przenikanie”</w:t>
            </w:r>
          </w:p>
          <w:p w14:paraId="5E3EB2BD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biała (klasa BR2)</w:t>
            </w:r>
          </w:p>
          <w:p w14:paraId="265BD6CD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żółta (klasa BR1)</w:t>
            </w:r>
          </w:p>
        </w:tc>
        <w:tc>
          <w:tcPr>
            <w:tcW w:w="1134" w:type="dxa"/>
          </w:tcPr>
          <w:p w14:paraId="2C4C3DA8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</w:p>
          <w:p w14:paraId="03E61EF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∆β</w:t>
            </w:r>
          </w:p>
          <w:p w14:paraId="2E3DACEA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F1F4AAD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</w:p>
          <w:p w14:paraId="3E80952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0,05</w:t>
            </w:r>
          </w:p>
          <w:p w14:paraId="65E5FB5D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0,03</w:t>
            </w:r>
          </w:p>
        </w:tc>
      </w:tr>
      <w:tr w:rsidR="00455A23" w:rsidRPr="004E616E" w14:paraId="0C1DDAB3" w14:textId="77777777" w:rsidTr="007B6F41">
        <w:trPr>
          <w:trHeight w:val="553"/>
        </w:trPr>
        <w:tc>
          <w:tcPr>
            <w:tcW w:w="567" w:type="dxa"/>
          </w:tcPr>
          <w:p w14:paraId="7EBC421D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14:paraId="17414315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Odporność na alkalia</w:t>
            </w:r>
          </w:p>
        </w:tc>
        <w:tc>
          <w:tcPr>
            <w:tcW w:w="1134" w:type="dxa"/>
          </w:tcPr>
          <w:p w14:paraId="3DB72983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36C058D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 xml:space="preserve">powłoka po badaniu nie powinna wykazywać oznak częściowego lub całkowitego </w:t>
            </w:r>
            <w:proofErr w:type="spellStart"/>
            <w:r w:rsidRPr="007B6F41">
              <w:rPr>
                <w:sz w:val="20"/>
                <w:szCs w:val="20"/>
              </w:rPr>
              <w:t>uszkodze-nia</w:t>
            </w:r>
            <w:proofErr w:type="spellEnd"/>
            <w:r w:rsidRPr="007B6F41">
              <w:rPr>
                <w:sz w:val="20"/>
                <w:szCs w:val="20"/>
              </w:rPr>
              <w:t xml:space="preserve">, </w:t>
            </w:r>
            <w:proofErr w:type="spellStart"/>
            <w:r w:rsidRPr="007B6F41">
              <w:rPr>
                <w:sz w:val="20"/>
                <w:szCs w:val="20"/>
              </w:rPr>
              <w:t>uszorstnienia</w:t>
            </w:r>
            <w:proofErr w:type="spellEnd"/>
            <w:r w:rsidRPr="007B6F41">
              <w:rPr>
                <w:sz w:val="20"/>
                <w:szCs w:val="20"/>
              </w:rPr>
              <w:t xml:space="preserve"> lub odbarwienia</w:t>
            </w:r>
          </w:p>
        </w:tc>
      </w:tr>
      <w:tr w:rsidR="00455A23" w:rsidRPr="004E616E" w14:paraId="70971F65" w14:textId="77777777" w:rsidTr="007B6F41">
        <w:trPr>
          <w:trHeight w:val="553"/>
        </w:trPr>
        <w:tc>
          <w:tcPr>
            <w:tcW w:w="567" w:type="dxa"/>
          </w:tcPr>
          <w:p w14:paraId="705BB248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14:paraId="08D3694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Temperatura mięknienia (tylko masy termoplastyczne)</w:t>
            </w:r>
          </w:p>
        </w:tc>
        <w:tc>
          <w:tcPr>
            <w:tcW w:w="1134" w:type="dxa"/>
            <w:vAlign w:val="center"/>
          </w:tcPr>
          <w:p w14:paraId="317A524F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0"/>
            </w:r>
            <w:r w:rsidRPr="007B6F41">
              <w:rPr>
                <w:sz w:val="20"/>
                <w:szCs w:val="20"/>
                <w:lang w:val="en-GB"/>
              </w:rPr>
              <w:t>C</w:t>
            </w:r>
          </w:p>
        </w:tc>
        <w:tc>
          <w:tcPr>
            <w:tcW w:w="2552" w:type="dxa"/>
          </w:tcPr>
          <w:p w14:paraId="3CB47D29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≥ 80</w:t>
            </w:r>
          </w:p>
          <w:p w14:paraId="73326D4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klasy od SP2 do SP4</w:t>
            </w:r>
          </w:p>
        </w:tc>
      </w:tr>
      <w:tr w:rsidR="00455A23" w:rsidRPr="004E616E" w14:paraId="118AD7B6" w14:textId="77777777" w:rsidTr="007B6F41">
        <w:trPr>
          <w:trHeight w:val="553"/>
        </w:trPr>
        <w:tc>
          <w:tcPr>
            <w:tcW w:w="567" w:type="dxa"/>
          </w:tcPr>
          <w:p w14:paraId="709C6764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14:paraId="3B37515A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Penetracja stemplem w temp. 20°C (tylko masy termoplastyczne)</w:t>
            </w:r>
          </w:p>
        </w:tc>
        <w:tc>
          <w:tcPr>
            <w:tcW w:w="1134" w:type="dxa"/>
            <w:vAlign w:val="center"/>
          </w:tcPr>
          <w:p w14:paraId="5438C46F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min</w:t>
            </w:r>
          </w:p>
        </w:tc>
        <w:tc>
          <w:tcPr>
            <w:tcW w:w="2552" w:type="dxa"/>
          </w:tcPr>
          <w:p w14:paraId="20D4AEE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klasy</w:t>
            </w:r>
          </w:p>
          <w:p w14:paraId="1A462F2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 IN 2 do IN5</w:t>
            </w:r>
          </w:p>
        </w:tc>
      </w:tr>
      <w:tr w:rsidR="00455A23" w:rsidRPr="004E616E" w14:paraId="3EDFBC47" w14:textId="77777777" w:rsidTr="007B6F41">
        <w:trPr>
          <w:trHeight w:val="553"/>
        </w:trPr>
        <w:tc>
          <w:tcPr>
            <w:tcW w:w="567" w:type="dxa"/>
          </w:tcPr>
          <w:p w14:paraId="168228FA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14:paraId="1A6AB9B7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Udarność w temp. 0°C, 10 szt. (tylko masy termoplastyczne)</w:t>
            </w:r>
          </w:p>
        </w:tc>
        <w:tc>
          <w:tcPr>
            <w:tcW w:w="1134" w:type="dxa"/>
          </w:tcPr>
          <w:p w14:paraId="0B63727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7B6F41">
              <w:rPr>
                <w:sz w:val="20"/>
                <w:szCs w:val="20"/>
                <w:lang w:val="en-GB"/>
              </w:rPr>
              <w:t>liczba</w:t>
            </w:r>
            <w:proofErr w:type="spellEnd"/>
            <w:r w:rsidRPr="007B6F4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6F41">
              <w:rPr>
                <w:sz w:val="20"/>
                <w:szCs w:val="20"/>
                <w:lang w:val="en-GB"/>
              </w:rPr>
              <w:t>próbek</w:t>
            </w:r>
            <w:proofErr w:type="spellEnd"/>
          </w:p>
        </w:tc>
        <w:tc>
          <w:tcPr>
            <w:tcW w:w="2552" w:type="dxa"/>
          </w:tcPr>
          <w:p w14:paraId="012B99BA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≥ 6</w:t>
            </w:r>
          </w:p>
          <w:p w14:paraId="00B51B2A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</w:rPr>
              <w:t>klasa C1</w:t>
            </w:r>
          </w:p>
        </w:tc>
      </w:tr>
    </w:tbl>
    <w:p w14:paraId="2846C09A" w14:textId="77777777" w:rsidR="00455A23" w:rsidRPr="001B1248" w:rsidRDefault="00455A23" w:rsidP="001B1248">
      <w:pPr>
        <w:numPr>
          <w:ilvl w:val="12"/>
          <w:numId w:val="0"/>
        </w:numPr>
        <w:ind w:left="284"/>
        <w:rPr>
          <w:sz w:val="20"/>
          <w:szCs w:val="20"/>
        </w:rPr>
      </w:pPr>
      <w:r w:rsidRPr="001B1248">
        <w:rPr>
          <w:sz w:val="20"/>
          <w:szCs w:val="20"/>
        </w:rPr>
        <w:t xml:space="preserve">* nie dotyczy farb wodorozcieńczalnych </w:t>
      </w:r>
    </w:p>
    <w:p w14:paraId="3D57A624" w14:textId="77777777" w:rsidR="00455A23" w:rsidRPr="001B1248" w:rsidRDefault="00455A23" w:rsidP="001B1248">
      <w:pPr>
        <w:spacing w:before="120" w:after="120"/>
        <w:ind w:left="284"/>
        <w:rPr>
          <w:sz w:val="20"/>
          <w:szCs w:val="20"/>
        </w:rPr>
      </w:pPr>
      <w:r w:rsidRPr="001B1248">
        <w:rPr>
          <w:sz w:val="20"/>
          <w:szCs w:val="20"/>
        </w:rPr>
        <w:t>Tablica 2. Klasy wymagań odnośnie czasu schnięcia</w:t>
      </w: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455A23" w:rsidRPr="004E616E" w14:paraId="4D5F3F28" w14:textId="77777777" w:rsidTr="001B1248">
        <w:tc>
          <w:tcPr>
            <w:tcW w:w="2518" w:type="dxa"/>
            <w:tcBorders>
              <w:bottom w:val="double" w:sz="4" w:space="0" w:color="auto"/>
            </w:tcBorders>
            <w:vAlign w:val="center"/>
          </w:tcPr>
          <w:p w14:paraId="668D96E1" w14:textId="77777777" w:rsidR="00455A23" w:rsidRPr="001B1248" w:rsidRDefault="00455A23" w:rsidP="001B1248">
            <w:pPr>
              <w:spacing w:before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Klasa przejezdności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0E233D7" w14:textId="77777777" w:rsidR="00455A23" w:rsidRPr="001B1248" w:rsidRDefault="00455A23" w:rsidP="001B1248">
            <w:pPr>
              <w:spacing w:before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Materiał do poziomego oznakowania dróg</w:t>
            </w:r>
          </w:p>
        </w:tc>
        <w:tc>
          <w:tcPr>
            <w:tcW w:w="2909" w:type="dxa"/>
            <w:tcBorders>
              <w:bottom w:val="double" w:sz="4" w:space="0" w:color="auto"/>
            </w:tcBorders>
            <w:vAlign w:val="center"/>
          </w:tcPr>
          <w:p w14:paraId="60EBB3D8" w14:textId="77777777" w:rsidR="00455A23" w:rsidRPr="001B1248" w:rsidRDefault="00455A23" w:rsidP="001B1248">
            <w:pPr>
              <w:spacing w:before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Czas schnięcia, min</w:t>
            </w:r>
          </w:p>
        </w:tc>
      </w:tr>
      <w:tr w:rsidR="00455A23" w:rsidRPr="004E616E" w14:paraId="09AE1876" w14:textId="77777777" w:rsidTr="001B1248">
        <w:tc>
          <w:tcPr>
            <w:tcW w:w="2518" w:type="dxa"/>
            <w:tcBorders>
              <w:top w:val="double" w:sz="4" w:space="0" w:color="auto"/>
            </w:tcBorders>
          </w:tcPr>
          <w:p w14:paraId="5A06CBA1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51BEC11E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</w:tcBorders>
          </w:tcPr>
          <w:p w14:paraId="1E038FBD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≤ 1</w:t>
            </w:r>
          </w:p>
        </w:tc>
      </w:tr>
      <w:tr w:rsidR="00455A23" w:rsidRPr="004E616E" w14:paraId="571C5175" w14:textId="77777777" w:rsidTr="001B1248">
        <w:tc>
          <w:tcPr>
            <w:tcW w:w="2518" w:type="dxa"/>
          </w:tcPr>
          <w:p w14:paraId="76ED0F53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DT2</w:t>
            </w:r>
          </w:p>
        </w:tc>
        <w:tc>
          <w:tcPr>
            <w:tcW w:w="3402" w:type="dxa"/>
          </w:tcPr>
          <w:p w14:paraId="7F71E6A6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szybko schnący</w:t>
            </w:r>
          </w:p>
        </w:tc>
        <w:tc>
          <w:tcPr>
            <w:tcW w:w="2909" w:type="dxa"/>
          </w:tcPr>
          <w:p w14:paraId="4FAA661D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≤ 10</w:t>
            </w:r>
          </w:p>
        </w:tc>
      </w:tr>
      <w:tr w:rsidR="00455A23" w:rsidRPr="004E616E" w14:paraId="3F8E2D13" w14:textId="77777777" w:rsidTr="001B1248">
        <w:tc>
          <w:tcPr>
            <w:tcW w:w="2518" w:type="dxa"/>
          </w:tcPr>
          <w:p w14:paraId="746DD70F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DT3</w:t>
            </w:r>
          </w:p>
        </w:tc>
        <w:tc>
          <w:tcPr>
            <w:tcW w:w="3402" w:type="dxa"/>
          </w:tcPr>
          <w:p w14:paraId="34E04752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normalnie schnący</w:t>
            </w:r>
          </w:p>
        </w:tc>
        <w:tc>
          <w:tcPr>
            <w:tcW w:w="2909" w:type="dxa"/>
          </w:tcPr>
          <w:p w14:paraId="1B1CEBC9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  <w:lang w:val="en-GB"/>
              </w:rPr>
            </w:pPr>
            <w:r w:rsidRPr="001B1248">
              <w:rPr>
                <w:sz w:val="20"/>
                <w:szCs w:val="20"/>
                <w:lang w:val="en-GB"/>
              </w:rPr>
              <w:t>≤ 20</w:t>
            </w:r>
          </w:p>
        </w:tc>
      </w:tr>
      <w:tr w:rsidR="00455A23" w:rsidRPr="004E616E" w14:paraId="09A32D9D" w14:textId="77777777" w:rsidTr="001B1248">
        <w:tc>
          <w:tcPr>
            <w:tcW w:w="2518" w:type="dxa"/>
          </w:tcPr>
          <w:p w14:paraId="4C640E70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DT4</w:t>
            </w:r>
          </w:p>
        </w:tc>
        <w:tc>
          <w:tcPr>
            <w:tcW w:w="3402" w:type="dxa"/>
          </w:tcPr>
          <w:p w14:paraId="358AC50A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wolno schnący</w:t>
            </w:r>
          </w:p>
        </w:tc>
        <w:tc>
          <w:tcPr>
            <w:tcW w:w="2909" w:type="dxa"/>
          </w:tcPr>
          <w:p w14:paraId="27B5EF1F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  <w:lang w:val="en-GB"/>
              </w:rPr>
            </w:pPr>
            <w:r w:rsidRPr="001B1248">
              <w:rPr>
                <w:sz w:val="20"/>
                <w:szCs w:val="20"/>
                <w:lang w:val="en-GB"/>
              </w:rPr>
              <w:t>≤ 30</w:t>
            </w:r>
          </w:p>
        </w:tc>
      </w:tr>
      <w:tr w:rsidR="00455A23" w:rsidRPr="004E616E" w14:paraId="58F9174C" w14:textId="77777777" w:rsidTr="001B1248">
        <w:tc>
          <w:tcPr>
            <w:tcW w:w="2518" w:type="dxa"/>
          </w:tcPr>
          <w:p w14:paraId="5419A019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DT5</w:t>
            </w:r>
          </w:p>
        </w:tc>
        <w:tc>
          <w:tcPr>
            <w:tcW w:w="3402" w:type="dxa"/>
          </w:tcPr>
          <w:p w14:paraId="761FC488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bardzo wolno schnący</w:t>
            </w:r>
          </w:p>
        </w:tc>
        <w:tc>
          <w:tcPr>
            <w:tcW w:w="2909" w:type="dxa"/>
          </w:tcPr>
          <w:p w14:paraId="3BC3935C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  <w:lang w:val="en-GB"/>
              </w:rPr>
            </w:pPr>
            <w:r w:rsidRPr="001B1248">
              <w:rPr>
                <w:sz w:val="20"/>
                <w:szCs w:val="20"/>
                <w:lang w:val="en-GB"/>
              </w:rPr>
              <w:t>≤ 60</w:t>
            </w:r>
          </w:p>
        </w:tc>
      </w:tr>
    </w:tbl>
    <w:p w14:paraId="06DF10E8" w14:textId="77777777" w:rsidR="001B1248" w:rsidRDefault="001B1248" w:rsidP="001B1248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66FFA782" w14:textId="36984A3B" w:rsidR="00455A23" w:rsidRPr="001B1248" w:rsidRDefault="00455A23" w:rsidP="001B1248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7" w:name="_Toc120217172"/>
      <w:r w:rsidRPr="001B1248">
        <w:rPr>
          <w:rFonts w:ascii="Verdana" w:hAnsi="Verdana"/>
          <w:b/>
          <w:color w:val="auto"/>
          <w:sz w:val="20"/>
          <w:szCs w:val="20"/>
        </w:rPr>
        <w:t xml:space="preserve">2.8. </w:t>
      </w:r>
      <w:r w:rsidR="001B1248">
        <w:rPr>
          <w:rFonts w:ascii="Verdana" w:hAnsi="Verdana"/>
          <w:b/>
          <w:color w:val="auto"/>
          <w:sz w:val="20"/>
          <w:szCs w:val="20"/>
        </w:rPr>
        <w:tab/>
      </w:r>
      <w:r w:rsidRPr="001B1248">
        <w:rPr>
          <w:rFonts w:ascii="Verdana" w:hAnsi="Verdana"/>
          <w:b/>
          <w:color w:val="auto"/>
          <w:sz w:val="20"/>
          <w:szCs w:val="20"/>
        </w:rPr>
        <w:t>Materiały prefabrykowane</w:t>
      </w:r>
      <w:bookmarkEnd w:id="27"/>
      <w:r w:rsidRPr="001B1248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8CA0B74" w14:textId="4C067909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D</w:t>
      </w:r>
      <w:r w:rsidR="001B1248">
        <w:rPr>
          <w:sz w:val="20"/>
          <w:szCs w:val="20"/>
        </w:rPr>
        <w:t xml:space="preserve">o materiałów prefabrykowanych </w:t>
      </w:r>
      <w:r w:rsidRPr="001B1248">
        <w:rPr>
          <w:sz w:val="20"/>
          <w:szCs w:val="20"/>
        </w:rPr>
        <w:t xml:space="preserve">zaliczamy: masy termoplastyczne w arkuszach do wtapiania oraz naklejane taśmy do </w:t>
      </w:r>
      <w:proofErr w:type="spellStart"/>
      <w:r w:rsidRPr="001B1248">
        <w:rPr>
          <w:sz w:val="20"/>
          <w:szCs w:val="20"/>
        </w:rPr>
        <w:t>oznakowań</w:t>
      </w:r>
      <w:proofErr w:type="spellEnd"/>
      <w:r w:rsidRPr="001B1248">
        <w:rPr>
          <w:sz w:val="20"/>
          <w:szCs w:val="20"/>
        </w:rPr>
        <w:t xml:space="preserve"> trwałych (białe) i tymczasowych (żółte), pasy ostrzegawcze z wypustkami oraz punktowe elementy odblaskowe. Ta grupa materiałów mieści się w zakresie materiałów do </w:t>
      </w:r>
      <w:proofErr w:type="spellStart"/>
      <w:r w:rsidRPr="001B1248">
        <w:rPr>
          <w:sz w:val="20"/>
          <w:szCs w:val="20"/>
        </w:rPr>
        <w:t>oznakowań</w:t>
      </w:r>
      <w:proofErr w:type="spellEnd"/>
      <w:r w:rsidRPr="001B1248">
        <w:rPr>
          <w:sz w:val="20"/>
          <w:szCs w:val="20"/>
        </w:rPr>
        <w:t xml:space="preserve"> grubowarstwowych. Mogą być przyklejane, wtapiane lub wbudowywane.</w:t>
      </w:r>
    </w:p>
    <w:p w14:paraId="7A264A30" w14:textId="4FB8A6F2" w:rsidR="00455A23" w:rsidRPr="001B1248" w:rsidRDefault="00455A23" w:rsidP="001B1248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2.8.1. </w:t>
      </w:r>
      <w:r w:rsidR="001B1248">
        <w:rPr>
          <w:sz w:val="20"/>
          <w:szCs w:val="20"/>
        </w:rPr>
        <w:tab/>
      </w:r>
      <w:r w:rsidRPr="001B1248">
        <w:rPr>
          <w:sz w:val="20"/>
          <w:szCs w:val="20"/>
        </w:rPr>
        <w:t xml:space="preserve">Masy termoplastyczne w arkuszach </w:t>
      </w:r>
    </w:p>
    <w:p w14:paraId="29F906C1" w14:textId="77777777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</w:t>
      </w:r>
      <w:smartTag w:uri="urn:schemas-microsoft-com:office:smarttags" w:element="metricconverter">
        <w:smartTagPr>
          <w:attr w:name="ProductID" w:val="180ﾰC"/>
        </w:smartTagPr>
        <w:r w:rsidRPr="001B1248">
          <w:rPr>
            <w:sz w:val="20"/>
            <w:szCs w:val="20"/>
          </w:rPr>
          <w:t>180°C</w:t>
        </w:r>
      </w:smartTag>
      <w:r w:rsidRPr="001B1248">
        <w:rPr>
          <w:sz w:val="20"/>
          <w:szCs w:val="20"/>
        </w:rPr>
        <w:t xml:space="preserve"> ÷ </w:t>
      </w:r>
      <w:smartTag w:uri="urn:schemas-microsoft-com:office:smarttags" w:element="metricconverter">
        <w:smartTagPr>
          <w:attr w:name="ProductID" w:val="220ﾰC"/>
        </w:smartTagPr>
        <w:r w:rsidRPr="001B1248">
          <w:rPr>
            <w:sz w:val="20"/>
            <w:szCs w:val="20"/>
          </w:rPr>
          <w:t>220°C</w:t>
        </w:r>
      </w:smartTag>
      <w:r w:rsidRPr="001B1248">
        <w:rPr>
          <w:sz w:val="20"/>
          <w:szCs w:val="20"/>
        </w:rPr>
        <w:t>, dzięki czemu po stopieniu łączy się z nawierzchnią.</w:t>
      </w:r>
    </w:p>
    <w:p w14:paraId="5184E291" w14:textId="79E9611C" w:rsidR="00455A23" w:rsidRPr="001B1248" w:rsidRDefault="00455A23" w:rsidP="001B1248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2.8.2. </w:t>
      </w:r>
      <w:r w:rsidR="001B1248">
        <w:rPr>
          <w:sz w:val="20"/>
          <w:szCs w:val="20"/>
        </w:rPr>
        <w:tab/>
      </w:r>
      <w:r w:rsidRPr="001B1248">
        <w:rPr>
          <w:sz w:val="20"/>
          <w:szCs w:val="20"/>
        </w:rPr>
        <w:t>Taśmy samoprzylepne</w:t>
      </w:r>
    </w:p>
    <w:p w14:paraId="71F4C750" w14:textId="77777777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Taśmy prefabrykowane samoprzylepne są wielowarstwowymi materiałami składającymi się z warstw polimerów, wypełniaczy, kulek szklanych lub ceramicznych, materiałów </w:t>
      </w:r>
      <w:proofErr w:type="spellStart"/>
      <w:r w:rsidRPr="001B1248">
        <w:rPr>
          <w:sz w:val="20"/>
          <w:szCs w:val="20"/>
        </w:rPr>
        <w:t>uszorstniających</w:t>
      </w:r>
      <w:proofErr w:type="spellEnd"/>
      <w:r w:rsidRPr="001B1248">
        <w:rPr>
          <w:sz w:val="20"/>
          <w:szCs w:val="20"/>
        </w:rPr>
        <w:t xml:space="preserve">, wzmacniających i kleju. Na powierzchni taśma zawiera wtopione w warstwę </w:t>
      </w:r>
      <w:r w:rsidRPr="001B1248">
        <w:rPr>
          <w:sz w:val="20"/>
          <w:szCs w:val="20"/>
        </w:rPr>
        <w:lastRenderedPageBreak/>
        <w:t xml:space="preserve">odpornego na ścieranie polimeru kulki szklane i ceramiczne zapewniające dobrą widoczność oznakowania w nocy i wysoką szorstkość. Warstwa spodnia pokryta jest nie wysychającym klejem, umożliwiającym przyklejenie przez docisk. Taśmy mogą być stosowane metodą </w:t>
      </w:r>
      <w:proofErr w:type="spellStart"/>
      <w:r w:rsidRPr="001B1248">
        <w:rPr>
          <w:i/>
          <w:sz w:val="20"/>
          <w:szCs w:val="20"/>
        </w:rPr>
        <w:t>overlay</w:t>
      </w:r>
      <w:proofErr w:type="spellEnd"/>
      <w:r w:rsidRPr="001B1248">
        <w:rPr>
          <w:sz w:val="20"/>
          <w:szCs w:val="20"/>
        </w:rPr>
        <w:t xml:space="preserve"> na nawierzchniach asfaltowych i na betonowych po zastosowaniu kleju (</w:t>
      </w:r>
      <w:proofErr w:type="spellStart"/>
      <w:r w:rsidRPr="001B1248">
        <w:rPr>
          <w:i/>
          <w:sz w:val="20"/>
          <w:szCs w:val="20"/>
        </w:rPr>
        <w:t>primera</w:t>
      </w:r>
      <w:proofErr w:type="spellEnd"/>
      <w:r w:rsidRPr="001B1248">
        <w:rPr>
          <w:sz w:val="20"/>
          <w:szCs w:val="20"/>
        </w:rPr>
        <w:t xml:space="preserve">), który wzmacnia przyleganie taśmy do podłoża, wiążąc kurz. Drugą, bardziej zalecaną, metodą naklejania taśmy jest metoda </w:t>
      </w:r>
      <w:proofErr w:type="spellStart"/>
      <w:r w:rsidRPr="001B1248">
        <w:rPr>
          <w:i/>
          <w:sz w:val="20"/>
          <w:szCs w:val="20"/>
        </w:rPr>
        <w:t>inlay</w:t>
      </w:r>
      <w:proofErr w:type="spellEnd"/>
      <w:r w:rsidRPr="001B1248">
        <w:rPr>
          <w:sz w:val="20"/>
          <w:szCs w:val="20"/>
        </w:rPr>
        <w:t xml:space="preserve">, która polega na nakładaniu taśmy na świeżo wbudowaną warstwę ścieralną nawierzchni i jej przywałowanie. Do </w:t>
      </w:r>
      <w:proofErr w:type="spellStart"/>
      <w:r w:rsidRPr="001B1248">
        <w:rPr>
          <w:sz w:val="20"/>
          <w:szCs w:val="20"/>
        </w:rPr>
        <w:t>oznakowań</w:t>
      </w:r>
      <w:proofErr w:type="spellEnd"/>
      <w:r w:rsidRPr="001B1248">
        <w:rPr>
          <w:sz w:val="20"/>
          <w:szCs w:val="20"/>
        </w:rPr>
        <w:t xml:space="preserve"> stałych stosowane są białe taśmy gładkie i profilowane, a do </w:t>
      </w:r>
      <w:proofErr w:type="spellStart"/>
      <w:r w:rsidRPr="001B1248">
        <w:rPr>
          <w:sz w:val="20"/>
          <w:szCs w:val="20"/>
        </w:rPr>
        <w:t>oznakowań</w:t>
      </w:r>
      <w:proofErr w:type="spellEnd"/>
      <w:r w:rsidRPr="001B1248">
        <w:rPr>
          <w:sz w:val="20"/>
          <w:szCs w:val="20"/>
        </w:rPr>
        <w:t xml:space="preserve"> tymczasowych żółte taśmy gładkie, najlepiej wzmocnione siatką, ułatwiającą usuwanie oznakowania po zakończeniu robót. Stosowane są także taśmy barwy czarnej służące do zaklejania </w:t>
      </w:r>
      <w:proofErr w:type="spellStart"/>
      <w:r w:rsidRPr="001B1248">
        <w:rPr>
          <w:sz w:val="20"/>
          <w:szCs w:val="20"/>
        </w:rPr>
        <w:t>oznakowań</w:t>
      </w:r>
      <w:proofErr w:type="spellEnd"/>
      <w:r w:rsidRPr="001B1248">
        <w:rPr>
          <w:sz w:val="20"/>
          <w:szCs w:val="20"/>
        </w:rPr>
        <w:t xml:space="preserve"> stałych przy zmianie organizacji ruchu.</w:t>
      </w:r>
    </w:p>
    <w:p w14:paraId="568F44D1" w14:textId="093F6F27" w:rsidR="00455A23" w:rsidRPr="001B1248" w:rsidRDefault="00455A23" w:rsidP="001B1248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2.8.3. </w:t>
      </w:r>
      <w:r w:rsidR="001B1248">
        <w:rPr>
          <w:sz w:val="20"/>
          <w:szCs w:val="20"/>
        </w:rPr>
        <w:tab/>
      </w:r>
      <w:r w:rsidRPr="001B1248">
        <w:rPr>
          <w:sz w:val="20"/>
          <w:szCs w:val="20"/>
        </w:rPr>
        <w:t>Pasy ostrzegawcze z wypustkami (guzami)</w:t>
      </w:r>
    </w:p>
    <w:p w14:paraId="514FF066" w14:textId="77777777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</w:t>
      </w:r>
      <w:smartTag w:uri="urn:schemas-microsoft-com:office:smarttags" w:element="metricconverter">
        <w:smartTagPr>
          <w:attr w:name="ProductID" w:val="75 mm"/>
        </w:smartTagPr>
        <w:r w:rsidRPr="001B1248">
          <w:rPr>
            <w:sz w:val="20"/>
            <w:szCs w:val="20"/>
          </w:rPr>
          <w:t>75 mm</w:t>
        </w:r>
      </w:smartTag>
      <w:r w:rsidRPr="001B1248">
        <w:rPr>
          <w:sz w:val="20"/>
          <w:szCs w:val="20"/>
        </w:rPr>
        <w:t xml:space="preserve">, są w formie kopuły o tym samym promieniu krzywizny, ich grubość wynosi od </w:t>
      </w:r>
      <w:smartTag w:uri="urn:schemas-microsoft-com:office:smarttags" w:element="metricconverter">
        <w:smartTagPr>
          <w:attr w:name="ProductID" w:val="3 mm"/>
        </w:smartTagPr>
        <w:r w:rsidRPr="001B1248">
          <w:rPr>
            <w:sz w:val="20"/>
            <w:szCs w:val="20"/>
          </w:rPr>
          <w:t>3 mm</w:t>
        </w:r>
      </w:smartTag>
      <w:r w:rsidRPr="001B1248">
        <w:rPr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4 mm"/>
        </w:smartTagPr>
        <w:r w:rsidRPr="001B1248">
          <w:rPr>
            <w:sz w:val="20"/>
            <w:szCs w:val="20"/>
          </w:rPr>
          <w:t>4 mm</w:t>
        </w:r>
      </w:smartTag>
      <w:r w:rsidRPr="001B1248">
        <w:rPr>
          <w:sz w:val="20"/>
          <w:szCs w:val="20"/>
        </w:rPr>
        <w:t xml:space="preserve">, średnica podstawy </w:t>
      </w:r>
      <w:smartTag w:uri="urn:schemas-microsoft-com:office:smarttags" w:element="metricconverter">
        <w:smartTagPr>
          <w:attr w:name="ProductID" w:val="25 mm"/>
        </w:smartTagPr>
        <w:r w:rsidRPr="001B1248">
          <w:rPr>
            <w:sz w:val="20"/>
            <w:szCs w:val="20"/>
          </w:rPr>
          <w:t>25 mm</w:t>
        </w:r>
      </w:smartTag>
      <w:r w:rsidRPr="001B1248">
        <w:rPr>
          <w:sz w:val="20"/>
          <w:szCs w:val="20"/>
        </w:rPr>
        <w:t>. Wystarczająco duża elastyczność pasa pozwala na klejenie go do podłoży nierównych. Stosowane są kleje chemoutwardzalne i termoplastyczne.</w:t>
      </w:r>
    </w:p>
    <w:p w14:paraId="02C6572B" w14:textId="6197E7EF" w:rsidR="00455A23" w:rsidRPr="001B1248" w:rsidRDefault="00455A23" w:rsidP="001B1248">
      <w:pPr>
        <w:numPr>
          <w:ilvl w:val="12"/>
          <w:numId w:val="0"/>
        </w:numPr>
        <w:tabs>
          <w:tab w:val="left" w:pos="1134"/>
          <w:tab w:val="left" w:pos="1276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2.8.4. </w:t>
      </w:r>
      <w:r w:rsidR="001B1248" w:rsidRPr="001B1248">
        <w:rPr>
          <w:sz w:val="20"/>
          <w:szCs w:val="20"/>
        </w:rPr>
        <w:tab/>
      </w:r>
      <w:r w:rsidRPr="001B1248">
        <w:rPr>
          <w:sz w:val="20"/>
          <w:szCs w:val="20"/>
        </w:rPr>
        <w:t xml:space="preserve">Punktowe elementy odblaskowe (PEO) </w:t>
      </w:r>
    </w:p>
    <w:p w14:paraId="0E0AC57F" w14:textId="6AC0D4B1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Wymagania wobec punktowych elementów odblaskowych określa</w:t>
      </w:r>
      <w:r w:rsidR="00F66797">
        <w:rPr>
          <w:sz w:val="20"/>
          <w:szCs w:val="20"/>
        </w:rPr>
        <w:t xml:space="preserve"> PN-EN 1463-1</w:t>
      </w:r>
      <w:r w:rsidRPr="001B1248">
        <w:rPr>
          <w:sz w:val="20"/>
          <w:szCs w:val="20"/>
        </w:rPr>
        <w:t xml:space="preserve">. Rozróżnia się kilkanaście rodzajów punktowych elementów odblaskowych. Korpusy PEO mają różny kształt, wielkość, wysokość oraz rodzaj i liczbę zastosowanych elementów odblaskowych. Najczęściej wykonywane są z polipropylenu, poliakrylonitrylu, ABS, a także z żeliwa, aluminium i ze szkła. Elementami odblaskowymi są soczewki szklane lub z PMM w liczbie od 2 do kilkunastu, </w:t>
      </w:r>
      <w:proofErr w:type="spellStart"/>
      <w:r w:rsidRPr="001B1248">
        <w:rPr>
          <w:sz w:val="20"/>
          <w:szCs w:val="20"/>
        </w:rPr>
        <w:t>mikropryzmatyczne</w:t>
      </w:r>
      <w:proofErr w:type="spellEnd"/>
      <w:r w:rsidRPr="001B1248">
        <w:rPr>
          <w:sz w:val="20"/>
          <w:szCs w:val="20"/>
        </w:rPr>
        <w:t xml:space="preserve"> płytki z polimetakrylanu metylu i folie odblaskowe </w:t>
      </w:r>
      <w:proofErr w:type="spellStart"/>
      <w:r w:rsidRPr="001B1248">
        <w:rPr>
          <w:sz w:val="20"/>
          <w:szCs w:val="20"/>
        </w:rPr>
        <w:t>mikropryzmatyczne</w:t>
      </w:r>
      <w:proofErr w:type="spellEnd"/>
      <w:r w:rsidRPr="001B1248">
        <w:rPr>
          <w:sz w:val="20"/>
          <w:szCs w:val="20"/>
        </w:rPr>
        <w:t xml:space="preserve"> i kulkowe. PEO mogą być jedno i dwukierunkowe oraz wielokierunkowe (szklany korpus). Element odblaskowy może być osłonięty warstwą szkła, która zabezpiecza go przed ścieraniem i znacznie przedłuża jego sprawność na drodze. Trwałe PEO w kolorze białym służą do prowadzenia poziomego pojazdów i stanowią przeważnie uzupełnienie istniejących znaków drogowych. Tymczasowe PEO w kolorze żółtym mogą być stosowane do </w:t>
      </w:r>
      <w:proofErr w:type="spellStart"/>
      <w:r w:rsidRPr="001B1248">
        <w:rPr>
          <w:sz w:val="20"/>
          <w:szCs w:val="20"/>
        </w:rPr>
        <w:t>oznakowań</w:t>
      </w:r>
      <w:proofErr w:type="spellEnd"/>
      <w:r w:rsidRPr="001B1248">
        <w:rPr>
          <w:sz w:val="20"/>
          <w:szCs w:val="20"/>
        </w:rPr>
        <w:t xml:space="preserve"> czasowych zmian organizacji ruchu.</w:t>
      </w:r>
    </w:p>
    <w:p w14:paraId="4E474772" w14:textId="0924A829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1B1248">
          <w:rPr>
            <w:sz w:val="20"/>
            <w:szCs w:val="20"/>
          </w:rPr>
          <w:t>25 mm</w:t>
        </w:r>
      </w:smartTag>
      <w:r w:rsidRPr="001B1248">
        <w:rPr>
          <w:sz w:val="20"/>
          <w:szCs w:val="20"/>
        </w:rPr>
        <w:t>. Barwa, w przypadku oznakowania trwałego, powinna być biała lub czerwona, a dla oznakowania czasowego – żółta zgodnie z załącznikiem nr 2 do rozporządze</w:t>
      </w:r>
      <w:r w:rsidR="001B1248">
        <w:rPr>
          <w:sz w:val="20"/>
          <w:szCs w:val="20"/>
        </w:rPr>
        <w:t>nia Ministra Infrastruktury</w:t>
      </w:r>
      <w:r w:rsidRPr="001B1248">
        <w:rPr>
          <w:sz w:val="20"/>
          <w:szCs w:val="20"/>
        </w:rPr>
        <w:t>.</w:t>
      </w:r>
    </w:p>
    <w:p w14:paraId="1F8CB4A3" w14:textId="21C55120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W tablicy 3 podano wymagania, które powinien spełniać odbłyśnik punktowego elementu odblaskowego nowego, zarówno do zastosowań trwałych, jak i tymczasowych, dotyczące współczynnika odbicia </w:t>
      </w:r>
      <w:proofErr w:type="spellStart"/>
      <w:r w:rsidRPr="001B1248">
        <w:rPr>
          <w:sz w:val="20"/>
          <w:szCs w:val="20"/>
        </w:rPr>
        <w:t>współdrożnego</w:t>
      </w:r>
      <w:proofErr w:type="spellEnd"/>
      <w:r w:rsidRPr="001B1248">
        <w:rPr>
          <w:sz w:val="20"/>
          <w:szCs w:val="20"/>
        </w:rPr>
        <w:t xml:space="preserve"> R pomnożonego przez odpowiedni mnożnik odpowiadający każde</w:t>
      </w:r>
      <w:r w:rsidR="001B1248">
        <w:rPr>
          <w:sz w:val="20"/>
          <w:szCs w:val="20"/>
        </w:rPr>
        <w:t>j barwie podanej w tablicy 4</w:t>
      </w:r>
      <w:r w:rsidRPr="001B1248">
        <w:rPr>
          <w:sz w:val="20"/>
          <w:szCs w:val="20"/>
        </w:rPr>
        <w:t>.</w:t>
      </w:r>
    </w:p>
    <w:p w14:paraId="73FA8AFB" w14:textId="77777777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Określono dwie klasy trwałych PEO:</w:t>
      </w:r>
    </w:p>
    <w:p w14:paraId="6DB2C11B" w14:textId="77777777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-</w:t>
      </w:r>
      <w:r w:rsidRPr="001B1248">
        <w:rPr>
          <w:sz w:val="20"/>
          <w:szCs w:val="20"/>
        </w:rPr>
        <w:tab/>
        <w:t>klasa PRP 0 - wymaganie nie określone</w:t>
      </w:r>
    </w:p>
    <w:p w14:paraId="7DA727CF" w14:textId="77777777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-</w:t>
      </w:r>
      <w:r w:rsidRPr="001B1248">
        <w:rPr>
          <w:sz w:val="20"/>
          <w:szCs w:val="20"/>
        </w:rPr>
        <w:tab/>
        <w:t>klasa PRP 1 - nie mniej niż w tablicy 2.</w:t>
      </w:r>
    </w:p>
    <w:p w14:paraId="10AF2BE9" w14:textId="77777777" w:rsidR="00455A23" w:rsidRPr="001B1248" w:rsidRDefault="00455A23" w:rsidP="001B1248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Tablica 3.</w:t>
      </w:r>
      <w:r w:rsidRPr="001B1248">
        <w:rPr>
          <w:sz w:val="20"/>
          <w:szCs w:val="20"/>
        </w:rPr>
        <w:tab/>
        <w:t xml:space="preserve">Klasa PRP 1- Minimalne wartości współczynnika odbicia </w:t>
      </w:r>
      <w:proofErr w:type="spellStart"/>
      <w:r w:rsidRPr="001B1248">
        <w:rPr>
          <w:sz w:val="20"/>
          <w:szCs w:val="20"/>
        </w:rPr>
        <w:t>współdrożnego</w:t>
      </w:r>
      <w:proofErr w:type="spellEnd"/>
      <w:r w:rsidRPr="001B1248">
        <w:rPr>
          <w:sz w:val="20"/>
          <w:szCs w:val="20"/>
        </w:rPr>
        <w:t xml:space="preserve"> R punktowych elementów odblaskowych, typu 1 (szklany), typu 2 (plastikowy) i typu 3 (plastikowy z osłoną szklaną)</w:t>
      </w:r>
    </w:p>
    <w:tbl>
      <w:tblPr>
        <w:tblW w:w="0" w:type="auto"/>
        <w:tblInd w:w="2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455A23" w:rsidRPr="004E616E" w14:paraId="5E27279F" w14:textId="77777777" w:rsidTr="001B1248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438ED" w14:textId="77777777" w:rsidR="00455A23" w:rsidRPr="001B1248" w:rsidRDefault="00455A23" w:rsidP="001B1248">
            <w:pPr>
              <w:rPr>
                <w:sz w:val="20"/>
                <w:szCs w:val="20"/>
                <w:vertAlign w:val="subscript"/>
              </w:rPr>
            </w:pPr>
            <w:r w:rsidRPr="001B1248">
              <w:rPr>
                <w:sz w:val="20"/>
                <w:szCs w:val="20"/>
              </w:rPr>
              <w:t>Kąt oświetlenia ß</w:t>
            </w:r>
            <w:r w:rsidRPr="001B1248">
              <w:rPr>
                <w:sz w:val="20"/>
                <w:szCs w:val="20"/>
                <w:vertAlign w:val="subscript"/>
              </w:rPr>
              <w:t>(H)</w:t>
            </w:r>
          </w:p>
          <w:p w14:paraId="0D78A72E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ß</w:t>
            </w:r>
            <w:r w:rsidRPr="001B1248">
              <w:rPr>
                <w:sz w:val="20"/>
                <w:szCs w:val="20"/>
                <w:vertAlign w:val="subscript"/>
              </w:rPr>
              <w:t>(V)</w:t>
            </w:r>
            <w:r w:rsidRPr="001B1248">
              <w:rPr>
                <w:sz w:val="20"/>
                <w:szCs w:val="20"/>
              </w:rPr>
              <w:t>= 0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8B24356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19CE19DA" w14:textId="77777777" w:rsidR="00455A23" w:rsidRPr="001B1248" w:rsidRDefault="00455A23" w:rsidP="001B1248">
            <w:pPr>
              <w:spacing w:before="120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sym w:font="Symbol" w:char="00B1"/>
            </w:r>
            <w:r w:rsidRPr="001B1248">
              <w:rPr>
                <w:sz w:val="20"/>
                <w:szCs w:val="20"/>
              </w:rPr>
              <w:t>15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2C29159" w14:textId="77777777" w:rsidR="00455A23" w:rsidRPr="001B1248" w:rsidRDefault="00455A23" w:rsidP="001B1248">
            <w:pPr>
              <w:spacing w:before="120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sym w:font="Symbol" w:char="00B1"/>
            </w:r>
            <w:r w:rsidRPr="001B1248">
              <w:rPr>
                <w:sz w:val="20"/>
                <w:szCs w:val="20"/>
              </w:rPr>
              <w:t>10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D4EABF1" w14:textId="77777777" w:rsidR="00455A23" w:rsidRPr="001B1248" w:rsidRDefault="00455A23" w:rsidP="001B1248">
            <w:pPr>
              <w:spacing w:before="120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sym w:font="Symbol" w:char="00B1"/>
            </w:r>
            <w:r w:rsidRPr="001B1248">
              <w:rPr>
                <w:sz w:val="20"/>
                <w:szCs w:val="20"/>
              </w:rPr>
              <w:t>5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</w:tr>
      <w:tr w:rsidR="00455A23" w:rsidRPr="004E616E" w14:paraId="066E1B8A" w14:textId="77777777" w:rsidTr="001B1248">
        <w:tc>
          <w:tcPr>
            <w:tcW w:w="37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F27EE42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 xml:space="preserve">Kąt obserwacji </w:t>
            </w:r>
            <w:r w:rsidRPr="001B1248">
              <w:rPr>
                <w:sz w:val="20"/>
                <w:szCs w:val="20"/>
              </w:rPr>
              <w:sym w:font="Symbol" w:char="0061"/>
            </w:r>
            <w:r w:rsidRPr="001B1248">
              <w:rPr>
                <w:sz w:val="20"/>
                <w:szCs w:val="20"/>
              </w:rPr>
              <w:t xml:space="preserve">,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  <w:hideMark/>
          </w:tcPr>
          <w:p w14:paraId="59EC183E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hideMark/>
          </w:tcPr>
          <w:p w14:paraId="516ADA3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hideMark/>
          </w:tcPr>
          <w:p w14:paraId="0B415136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  <w:hideMark/>
          </w:tcPr>
          <w:p w14:paraId="63D53C1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0,3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</w:tr>
      <w:tr w:rsidR="00455A23" w:rsidRPr="004E616E" w14:paraId="76335220" w14:textId="77777777" w:rsidTr="001B1248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3BEC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Minimalna wartość R,</w:t>
            </w:r>
          </w:p>
          <w:p w14:paraId="67BEAED0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mcd∙lx</w:t>
            </w:r>
            <w:r w:rsidRPr="001B1248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94558DA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typ 1</w:t>
            </w:r>
          </w:p>
          <w:p w14:paraId="146E5D45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typ 2</w:t>
            </w:r>
          </w:p>
          <w:p w14:paraId="68FCCAC6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14:paraId="44FBFC4D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</w:t>
            </w:r>
          </w:p>
          <w:p w14:paraId="120ADECE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2,5</w:t>
            </w:r>
          </w:p>
          <w:p w14:paraId="46124D97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14:paraId="47378201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10</w:t>
            </w:r>
          </w:p>
          <w:p w14:paraId="37834CA3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25</w:t>
            </w:r>
          </w:p>
          <w:p w14:paraId="431FCEC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64CE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20</w:t>
            </w:r>
          </w:p>
          <w:p w14:paraId="0567108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220</w:t>
            </w:r>
          </w:p>
          <w:p w14:paraId="5DF0B3EC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150</w:t>
            </w:r>
          </w:p>
        </w:tc>
      </w:tr>
    </w:tbl>
    <w:p w14:paraId="29E29D52" w14:textId="77777777" w:rsidR="00455A23" w:rsidRPr="001B1248" w:rsidRDefault="00455A23" w:rsidP="001B1248">
      <w:pPr>
        <w:spacing w:before="240" w:after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lastRenderedPageBreak/>
        <w:t>Tablica 4. Mnożniki dla elementów odblaskowych różnych barw</w:t>
      </w:r>
    </w:p>
    <w:tbl>
      <w:tblPr>
        <w:tblW w:w="0" w:type="auto"/>
        <w:tblInd w:w="2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000" w:firstRow="0" w:lastRow="0" w:firstColumn="0" w:lastColumn="0" w:noHBand="0" w:noVBand="0"/>
      </w:tblPr>
      <w:tblGrid>
        <w:gridCol w:w="1360"/>
        <w:gridCol w:w="1021"/>
        <w:gridCol w:w="964"/>
        <w:gridCol w:w="1474"/>
      </w:tblGrid>
      <w:tr w:rsidR="00455A23" w:rsidRPr="004E616E" w14:paraId="5F603F11" w14:textId="77777777" w:rsidTr="001B1248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BA2AD4" w14:textId="77777777" w:rsidR="00455A23" w:rsidRPr="001B1248" w:rsidRDefault="00455A23" w:rsidP="007B6F41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0209F145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5279870F" w14:textId="77777777" w:rsidR="00455A23" w:rsidRPr="001B1248" w:rsidRDefault="00455A23" w:rsidP="007B6F41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3F1DA0" w14:textId="77777777" w:rsidR="00455A23" w:rsidRPr="001B1248" w:rsidRDefault="00455A23" w:rsidP="007B6F41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czerwona</w:t>
            </w:r>
          </w:p>
        </w:tc>
      </w:tr>
      <w:tr w:rsidR="00455A23" w:rsidRPr="004E616E" w14:paraId="7D572200" w14:textId="77777777" w:rsidTr="001B1248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502" w14:textId="77777777" w:rsidR="00455A23" w:rsidRPr="001B1248" w:rsidRDefault="00455A23" w:rsidP="007B6F41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CA9DB6F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</w:tcPr>
          <w:p w14:paraId="0B540386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  <w:lang w:val="en-US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117E91F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  <w:lang w:val="en-US"/>
              </w:rPr>
              <w:t>0,2</w:t>
            </w:r>
          </w:p>
        </w:tc>
      </w:tr>
    </w:tbl>
    <w:p w14:paraId="12C04EBE" w14:textId="7E453C4D" w:rsidR="00455A23" w:rsidRPr="001B1248" w:rsidRDefault="00455A23" w:rsidP="001B1248">
      <w:p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PEO nawierzchniowe wykonane całości ze szkła stosowane są najczęściej do oznakowania rond, wysepek i </w:t>
      </w:r>
      <w:proofErr w:type="spellStart"/>
      <w:r w:rsidRPr="001B1248">
        <w:rPr>
          <w:sz w:val="20"/>
          <w:szCs w:val="20"/>
        </w:rPr>
        <w:t>azyli</w:t>
      </w:r>
      <w:proofErr w:type="spellEnd"/>
      <w:r w:rsidRPr="001B1248">
        <w:rPr>
          <w:sz w:val="20"/>
          <w:szCs w:val="20"/>
        </w:rPr>
        <w:t xml:space="preserve"> dla pieszych i innych powierzchni rzadko </w:t>
      </w:r>
      <w:r w:rsidR="001B1248">
        <w:rPr>
          <w:sz w:val="20"/>
          <w:szCs w:val="20"/>
        </w:rPr>
        <w:t>lub w ogóle nie najeżdżanych</w:t>
      </w:r>
      <w:r w:rsidRPr="001B1248">
        <w:rPr>
          <w:sz w:val="20"/>
          <w:szCs w:val="20"/>
        </w:rPr>
        <w:t xml:space="preserve">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</w:t>
      </w:r>
      <w:smartTag w:uri="urn:schemas-microsoft-com:office:smarttags" w:element="metricconverter">
        <w:smartTagPr>
          <w:attr w:name="ProductID" w:val="25 mm"/>
        </w:smartTagPr>
        <w:r w:rsidRPr="001B1248">
          <w:rPr>
            <w:sz w:val="20"/>
            <w:szCs w:val="20"/>
          </w:rPr>
          <w:t>25 mm</w:t>
        </w:r>
      </w:smartTag>
      <w:r w:rsidRPr="001B1248">
        <w:rPr>
          <w:sz w:val="20"/>
          <w:szCs w:val="20"/>
        </w:rPr>
        <w:t>.</w:t>
      </w:r>
    </w:p>
    <w:p w14:paraId="7699827F" w14:textId="6736D3E3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14:paraId="7A303A2B" w14:textId="3D6BAB71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 przyklejenie przy użyciu gorącego lepiszcza asfaltowego lub kleju epoksydowego. Obudowa aktywnego PEO jest wykonana ze szkła hartowanego lub z metalu.</w:t>
      </w:r>
    </w:p>
    <w:p w14:paraId="27348387" w14:textId="2D7AF3D5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Materiał, z którego wykonano PEO powinien wykazywać odporność na ściskanie w temperaturze od -25°C do +60°C co najmniej siłą 60 </w:t>
      </w:r>
      <w:proofErr w:type="spellStart"/>
      <w:r w:rsidRPr="001B1248">
        <w:rPr>
          <w:sz w:val="20"/>
          <w:szCs w:val="20"/>
        </w:rPr>
        <w:t>kN</w:t>
      </w:r>
      <w:proofErr w:type="spellEnd"/>
      <w:r w:rsidRPr="001B1248">
        <w:rPr>
          <w:sz w:val="20"/>
          <w:szCs w:val="20"/>
        </w:rPr>
        <w:t xml:space="preserve"> w badaniu pod prasą z</w:t>
      </w:r>
      <w:r w:rsidR="0084120E">
        <w:rPr>
          <w:sz w:val="20"/>
          <w:szCs w:val="20"/>
        </w:rPr>
        <w:t> przesuwem tłoka 6,3 mm/min</w:t>
      </w:r>
      <w:r w:rsidRPr="001B1248">
        <w:rPr>
          <w:sz w:val="20"/>
          <w:szCs w:val="20"/>
        </w:rPr>
        <w:t>.</w:t>
      </w:r>
    </w:p>
    <w:p w14:paraId="24A687EB" w14:textId="2E140204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Badając użytkowe właściwości PEO na odcinku testowym,</w:t>
      </w:r>
      <w:r w:rsidR="0084120E">
        <w:rPr>
          <w:sz w:val="20"/>
          <w:szCs w:val="20"/>
        </w:rPr>
        <w:t xml:space="preserve"> zgodni</w:t>
      </w:r>
      <w:r w:rsidR="00F66797">
        <w:rPr>
          <w:sz w:val="20"/>
          <w:szCs w:val="20"/>
        </w:rPr>
        <w:t>e z PN-EN 1263-2</w:t>
      </w:r>
      <w:r w:rsidRPr="001B1248">
        <w:rPr>
          <w:sz w:val="20"/>
          <w:szCs w:val="20"/>
        </w:rPr>
        <w:t>, na podstawie uzyskanych wyników określa się trwałość i zalicza wyrób do jednej z klas wg oceny podstawowej:</w:t>
      </w:r>
    </w:p>
    <w:p w14:paraId="23B90CDA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S0:</w:t>
      </w:r>
      <w:r w:rsidRPr="001B1248">
        <w:rPr>
          <w:sz w:val="20"/>
          <w:szCs w:val="20"/>
        </w:rPr>
        <w:tab/>
        <w:t xml:space="preserve"> właściwości nie oznaczone;</w:t>
      </w:r>
    </w:p>
    <w:p w14:paraId="0D2ECFCE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S1:</w:t>
      </w:r>
      <w:r w:rsidRPr="001B1248">
        <w:rPr>
          <w:sz w:val="20"/>
          <w:szCs w:val="20"/>
        </w:rPr>
        <w:tab/>
        <w:t xml:space="preserve"> 42 i więcej pozostałych PEO;</w:t>
      </w:r>
    </w:p>
    <w:p w14:paraId="57E6C5AF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S2:</w:t>
      </w:r>
      <w:r w:rsidRPr="001B1248">
        <w:rPr>
          <w:sz w:val="20"/>
          <w:szCs w:val="20"/>
        </w:rPr>
        <w:tab/>
        <w:t xml:space="preserve"> od 35 do 41 pozostałych PEO;</w:t>
      </w:r>
    </w:p>
    <w:p w14:paraId="4B3ABF16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S3:</w:t>
      </w:r>
      <w:r w:rsidRPr="001B1248">
        <w:rPr>
          <w:sz w:val="20"/>
          <w:szCs w:val="20"/>
        </w:rPr>
        <w:tab/>
        <w:t xml:space="preserve"> od 1 do 34 pozostałych PEO.</w:t>
      </w:r>
    </w:p>
    <w:p w14:paraId="27C19A24" w14:textId="4A1CDC23" w:rsidR="00455A23" w:rsidRPr="001B1248" w:rsidRDefault="0084120E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55A23" w:rsidRPr="001B1248">
        <w:rPr>
          <w:sz w:val="20"/>
          <w:szCs w:val="20"/>
        </w:rPr>
        <w:t>Następnie na podstawie wyników badań odbicia powrotnego wykonanych na drodze lub po usunięciu z drogi i oczyszczeniu w laboratorium, zalicza się wyrób do jednej z klas widoczności w nocy:</w:t>
      </w:r>
    </w:p>
    <w:p w14:paraId="4943272D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R0: właściwości nie oznaczone;</w:t>
      </w:r>
    </w:p>
    <w:p w14:paraId="3042C9DB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R1: średnia wartość R od 99% do 100%;</w:t>
      </w:r>
    </w:p>
    <w:p w14:paraId="0D46AE9A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R2: średnia wartość R od 50% do 99%;</w:t>
      </w:r>
    </w:p>
    <w:p w14:paraId="6BA50DD4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R3: średnia wartość R od 20% do 49%;</w:t>
      </w:r>
    </w:p>
    <w:p w14:paraId="36106D96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R4: średnia wartość R od 1% do 19%.</w:t>
      </w:r>
    </w:p>
    <w:p w14:paraId="2F48D8CD" w14:textId="50360826" w:rsidR="00455A23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Zaleca się stosowanie punktowych elementów odblaskowych spełniających wymagania klasy S1 i co najmniej klasy R2.</w:t>
      </w:r>
    </w:p>
    <w:p w14:paraId="43E3870D" w14:textId="77777777" w:rsidR="0084120E" w:rsidRPr="001B1248" w:rsidRDefault="0084120E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</w:p>
    <w:p w14:paraId="22234C1C" w14:textId="3F2B8A57" w:rsidR="0084120E" w:rsidRPr="0084120E" w:rsidRDefault="00455A23" w:rsidP="0084120E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8" w:name="_Toc120217173"/>
      <w:r w:rsidRPr="0084120E">
        <w:rPr>
          <w:rFonts w:ascii="Verdana" w:hAnsi="Verdana"/>
          <w:b/>
          <w:color w:val="auto"/>
          <w:sz w:val="20"/>
          <w:szCs w:val="20"/>
        </w:rPr>
        <w:t xml:space="preserve">2.9. </w:t>
      </w:r>
      <w:r w:rsidR="0084120E">
        <w:rPr>
          <w:rFonts w:ascii="Verdana" w:hAnsi="Verdana"/>
          <w:b/>
          <w:color w:val="auto"/>
          <w:sz w:val="20"/>
          <w:szCs w:val="20"/>
        </w:rPr>
        <w:tab/>
      </w:r>
      <w:r w:rsidRPr="0084120E">
        <w:rPr>
          <w:rFonts w:ascii="Verdana" w:hAnsi="Verdana"/>
          <w:b/>
          <w:color w:val="auto"/>
          <w:sz w:val="20"/>
          <w:szCs w:val="20"/>
        </w:rPr>
        <w:t>Materiały dodatkowe</w:t>
      </w:r>
      <w:bookmarkEnd w:id="28"/>
    </w:p>
    <w:p w14:paraId="015C4F93" w14:textId="0466FFFB" w:rsidR="00455A23" w:rsidRPr="0084120E" w:rsidRDefault="00455A23" w:rsidP="0084120E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4120E">
        <w:rPr>
          <w:sz w:val="20"/>
          <w:szCs w:val="20"/>
        </w:rPr>
        <w:t xml:space="preserve">2.9.1. </w:t>
      </w:r>
      <w:r w:rsidR="0084120E">
        <w:rPr>
          <w:sz w:val="20"/>
          <w:szCs w:val="20"/>
        </w:rPr>
        <w:tab/>
      </w:r>
      <w:r w:rsidRPr="0084120E">
        <w:rPr>
          <w:sz w:val="20"/>
          <w:szCs w:val="20"/>
        </w:rPr>
        <w:t>Kulki szklane</w:t>
      </w:r>
    </w:p>
    <w:p w14:paraId="4D656EB4" w14:textId="7E76E186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14:paraId="4754C0FD" w14:textId="5A5A172D" w:rsidR="00455A23" w:rsidRPr="001B1248" w:rsidRDefault="00455A23" w:rsidP="001B1248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Tablica 5. Wymagane właściwości kulek szklanych do posypywania. Metody </w:t>
      </w:r>
      <w:r w:rsidR="00F66797">
        <w:rPr>
          <w:sz w:val="20"/>
          <w:szCs w:val="20"/>
        </w:rPr>
        <w:t>badań według PN-EN 1423</w:t>
      </w:r>
      <w:r w:rsidRPr="001B1248">
        <w:rPr>
          <w:sz w:val="20"/>
          <w:szCs w:val="20"/>
        </w:rPr>
        <w:t>.</w:t>
      </w:r>
    </w:p>
    <w:tbl>
      <w:tblPr>
        <w:tblW w:w="8649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961"/>
        <w:gridCol w:w="1134"/>
        <w:gridCol w:w="1985"/>
      </w:tblGrid>
      <w:tr w:rsidR="00455A23" w:rsidRPr="004E616E" w14:paraId="45EB8C60" w14:textId="77777777" w:rsidTr="0091795F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97C87CC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  <w:r w:rsidRPr="0091795F">
              <w:rPr>
                <w:sz w:val="20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726770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4F714B9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5E2B94C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Wymagania</w:t>
            </w:r>
          </w:p>
        </w:tc>
      </w:tr>
      <w:tr w:rsidR="00455A23" w:rsidRPr="004E616E" w14:paraId="460834FD" w14:textId="77777777" w:rsidTr="0091795F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750AB3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86E56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B614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921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bCs/>
                <w:sz w:val="20"/>
              </w:rPr>
            </w:pPr>
            <w:r w:rsidRPr="0091795F">
              <w:rPr>
                <w:bCs/>
                <w:sz w:val="20"/>
              </w:rPr>
              <w:t>≥ 1,50</w:t>
            </w:r>
          </w:p>
        </w:tc>
      </w:tr>
      <w:tr w:rsidR="00455A23" w:rsidRPr="004E616E" w14:paraId="77965E20" w14:textId="77777777" w:rsidTr="0091795F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5AB1F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CE29C9A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9FB3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19B79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bCs/>
                <w:sz w:val="20"/>
              </w:rPr>
            </w:pPr>
            <w:r w:rsidRPr="0091795F">
              <w:rPr>
                <w:bCs/>
                <w:sz w:val="20"/>
              </w:rPr>
              <w:t>bez zmian na pow. brak ściemnienia</w:t>
            </w:r>
          </w:p>
        </w:tc>
      </w:tr>
      <w:tr w:rsidR="00455A23" w:rsidRPr="004E616E" w14:paraId="7B5BF3A3" w14:textId="77777777" w:rsidTr="0091795F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E47D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3B7AC9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Zawartość kulek zdefektowanych</w:t>
            </w:r>
          </w:p>
          <w:p w14:paraId="0DE22FAA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3A8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</w:t>
            </w:r>
          </w:p>
          <w:p w14:paraId="1611994D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D84B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≤ 20</w:t>
            </w:r>
          </w:p>
          <w:p w14:paraId="05A08D5E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≤ 3</w:t>
            </w:r>
          </w:p>
        </w:tc>
      </w:tr>
      <w:tr w:rsidR="00455A23" w:rsidRPr="004E616E" w14:paraId="02EC3E40" w14:textId="77777777" w:rsidTr="0091795F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9FA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  <w:lang w:val="en-GB"/>
              </w:rPr>
            </w:pPr>
            <w:r w:rsidRPr="0091795F">
              <w:rPr>
                <w:sz w:val="20"/>
                <w:lang w:val="en-GB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600285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D5FE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5654E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  <w:lang w:val="en-GB"/>
              </w:rPr>
            </w:pPr>
            <w:r w:rsidRPr="0091795F">
              <w:rPr>
                <w:bCs/>
                <w:sz w:val="20"/>
              </w:rPr>
              <w:t>≥ 80</w:t>
            </w:r>
          </w:p>
        </w:tc>
      </w:tr>
      <w:tr w:rsidR="00455A23" w:rsidRPr="004E616E" w14:paraId="43D9E0D3" w14:textId="77777777" w:rsidTr="0091795F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D9B8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D931BA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Uziarnienie: pozostaje na sicie</w:t>
            </w:r>
          </w:p>
          <w:p w14:paraId="5C557ACB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górnym granicznym</w:t>
            </w:r>
          </w:p>
          <w:p w14:paraId="5654AFDC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górnym nominalnym</w:t>
            </w:r>
          </w:p>
          <w:p w14:paraId="09EB7D44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pośrednim</w:t>
            </w:r>
          </w:p>
          <w:p w14:paraId="2A315439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8E33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55B1FDB6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 (m/m)</w:t>
            </w:r>
          </w:p>
          <w:p w14:paraId="285F208F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6470E7F0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5A7EC1CB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8042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0B8E32F4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0 do 2</w:t>
            </w:r>
          </w:p>
          <w:p w14:paraId="69457F59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0 do 10</w:t>
            </w:r>
          </w:p>
          <w:p w14:paraId="2A3368D4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N1 do N2*</w:t>
            </w:r>
          </w:p>
          <w:p w14:paraId="11494B49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95 do 100</w:t>
            </w:r>
          </w:p>
        </w:tc>
      </w:tr>
      <w:tr w:rsidR="00455A23" w:rsidRPr="004E616E" w14:paraId="0582CACC" w14:textId="77777777" w:rsidTr="0091795F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2C610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C50B42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rPr>
                <w:sz w:val="20"/>
              </w:rPr>
            </w:pPr>
            <w:r w:rsidRPr="0091795F">
              <w:rPr>
                <w:sz w:val="20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CCB4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</w:rPr>
            </w:pPr>
            <w:proofErr w:type="spellStart"/>
            <w:r w:rsidRPr="0091795F">
              <w:rPr>
                <w:sz w:val="20"/>
              </w:rPr>
              <w:t>ppm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D42E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sym w:font="Symbol" w:char="F0A3"/>
            </w:r>
            <w:r w:rsidRPr="0091795F">
              <w:rPr>
                <w:sz w:val="20"/>
              </w:rPr>
              <w:t xml:space="preserve"> 200</w:t>
            </w:r>
          </w:p>
        </w:tc>
      </w:tr>
    </w:tbl>
    <w:p w14:paraId="05AA9EAC" w14:textId="77777777" w:rsidR="00455A23" w:rsidRPr="0091795F" w:rsidRDefault="00455A23" w:rsidP="00917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* kolejne sita pośrednie muszą spełniać warunek </w:t>
      </w:r>
      <w:r w:rsidRPr="0091795F">
        <w:rPr>
          <w:iCs/>
          <w:sz w:val="20"/>
          <w:szCs w:val="20"/>
        </w:rPr>
        <w:t>N2 - N1</w:t>
      </w:r>
      <w:r w:rsidRPr="0091795F">
        <w:rPr>
          <w:i/>
          <w:iCs/>
          <w:sz w:val="20"/>
          <w:szCs w:val="20"/>
        </w:rPr>
        <w:t xml:space="preserve"> </w:t>
      </w:r>
      <w:r w:rsidRPr="0091795F">
        <w:rPr>
          <w:sz w:val="20"/>
          <w:szCs w:val="20"/>
        </w:rPr>
        <w:t>≤ 40 % (m/m)</w:t>
      </w:r>
    </w:p>
    <w:p w14:paraId="7D95E68D" w14:textId="7FCAE4C3" w:rsidR="00455A23" w:rsidRPr="0091795F" w:rsidRDefault="00455A23" w:rsidP="00917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Kulki szklane łącznie z farbą lub masą stanowią system oznakowania (zestaw) i są nierozłącznym składnikiem </w:t>
      </w:r>
      <w:proofErr w:type="spellStart"/>
      <w:r w:rsidRPr="0091795F">
        <w:rPr>
          <w:sz w:val="20"/>
          <w:szCs w:val="20"/>
        </w:rPr>
        <w:t>oznakowań</w:t>
      </w:r>
      <w:proofErr w:type="spellEnd"/>
      <w:r w:rsidRPr="0091795F">
        <w:rPr>
          <w:sz w:val="20"/>
          <w:szCs w:val="20"/>
        </w:rPr>
        <w:t xml:space="preserve"> odblaskowych.</w:t>
      </w:r>
    </w:p>
    <w:p w14:paraId="7ABAA6A8" w14:textId="6F76117B" w:rsidR="00455A23" w:rsidRPr="0091795F" w:rsidRDefault="00455A23" w:rsidP="00917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>Właściwości kulek szklanych są określone w krajowej deklaracji właściwości użytkowych i odpowiednich</w:t>
      </w:r>
      <w:r w:rsidR="0091795F">
        <w:rPr>
          <w:sz w:val="20"/>
          <w:szCs w:val="20"/>
        </w:rPr>
        <w:t xml:space="preserve"> specyfikacjach technicznych</w:t>
      </w:r>
      <w:r w:rsidRPr="0091795F">
        <w:rPr>
          <w:sz w:val="20"/>
          <w:szCs w:val="20"/>
        </w:rPr>
        <w:t>.</w:t>
      </w:r>
    </w:p>
    <w:p w14:paraId="6598698C" w14:textId="1F89839D" w:rsidR="00455A23" w:rsidRPr="0091795F" w:rsidRDefault="00455A23" w:rsidP="00917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2.9.2. </w:t>
      </w:r>
      <w:r w:rsidR="0091795F">
        <w:rPr>
          <w:sz w:val="20"/>
          <w:szCs w:val="20"/>
        </w:rPr>
        <w:tab/>
      </w:r>
      <w:r w:rsidRPr="0091795F">
        <w:rPr>
          <w:sz w:val="20"/>
          <w:szCs w:val="20"/>
        </w:rPr>
        <w:t xml:space="preserve">Materiał </w:t>
      </w:r>
      <w:proofErr w:type="spellStart"/>
      <w:r w:rsidRPr="0091795F">
        <w:rPr>
          <w:sz w:val="20"/>
          <w:szCs w:val="20"/>
        </w:rPr>
        <w:t>uszorstniający</w:t>
      </w:r>
      <w:proofErr w:type="spellEnd"/>
    </w:p>
    <w:p w14:paraId="23161D11" w14:textId="798ACF1C" w:rsidR="00455A23" w:rsidRPr="0091795F" w:rsidRDefault="00455A23" w:rsidP="00917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Materiał </w:t>
      </w:r>
      <w:proofErr w:type="spellStart"/>
      <w:r w:rsidRPr="0091795F">
        <w:rPr>
          <w:sz w:val="20"/>
          <w:szCs w:val="20"/>
        </w:rPr>
        <w:t>uszorstniający</w:t>
      </w:r>
      <w:proofErr w:type="spellEnd"/>
      <w:r w:rsidRPr="0091795F">
        <w:rPr>
          <w:i/>
          <w:sz w:val="20"/>
          <w:szCs w:val="20"/>
        </w:rPr>
        <w:t xml:space="preserve"> </w:t>
      </w:r>
      <w:r w:rsidRPr="0091795F">
        <w:rPr>
          <w:sz w:val="20"/>
          <w:szCs w:val="20"/>
        </w:rPr>
        <w:t xml:space="preserve">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91795F">
        <w:rPr>
          <w:sz w:val="20"/>
          <w:szCs w:val="20"/>
        </w:rPr>
        <w:t>uszorstniający</w:t>
      </w:r>
      <w:proofErr w:type="spellEnd"/>
      <w:r w:rsidRPr="0091795F">
        <w:rPr>
          <w:sz w:val="20"/>
          <w:szCs w:val="20"/>
        </w:rPr>
        <w:t xml:space="preserve"> nie może zawierać więcej niż 1% cząstek mniejszych niż 90 </w:t>
      </w:r>
      <w:r w:rsidRPr="0091795F">
        <w:rPr>
          <w:sz w:val="20"/>
          <w:szCs w:val="20"/>
        </w:rPr>
        <w:sym w:font="Symbol" w:char="F06D"/>
      </w:r>
      <w:r w:rsidRPr="0091795F">
        <w:rPr>
          <w:sz w:val="20"/>
          <w:szCs w:val="20"/>
        </w:rPr>
        <w:t xml:space="preserve">m. Potrzeba stosowania materiału </w:t>
      </w:r>
      <w:proofErr w:type="spellStart"/>
      <w:r w:rsidRPr="0091795F">
        <w:rPr>
          <w:sz w:val="20"/>
          <w:szCs w:val="20"/>
        </w:rPr>
        <w:t>uszorstniającego</w:t>
      </w:r>
      <w:proofErr w:type="spellEnd"/>
      <w:r w:rsidRPr="0091795F">
        <w:rPr>
          <w:sz w:val="20"/>
          <w:szCs w:val="20"/>
        </w:rPr>
        <w:t xml:space="preserve"> powinna być określona w ST. Konieczność jego użycia zachodzi w przypadku potrzeby uzyskania wskaźnika szorstkości oznakowania  SRT </w:t>
      </w:r>
      <w:r w:rsidRPr="0091795F">
        <w:rPr>
          <w:sz w:val="20"/>
          <w:szCs w:val="20"/>
        </w:rPr>
        <w:sym w:font="Symbol" w:char="F0B3"/>
      </w:r>
      <w:r w:rsidRPr="0091795F">
        <w:rPr>
          <w:sz w:val="20"/>
          <w:szCs w:val="20"/>
        </w:rPr>
        <w:t xml:space="preserve"> 50. Materiał </w:t>
      </w:r>
      <w:proofErr w:type="spellStart"/>
      <w:r w:rsidRPr="0091795F">
        <w:rPr>
          <w:sz w:val="20"/>
          <w:szCs w:val="20"/>
        </w:rPr>
        <w:t>uszorstniający</w:t>
      </w:r>
      <w:proofErr w:type="spellEnd"/>
      <w:r w:rsidRPr="0091795F">
        <w:rPr>
          <w:sz w:val="20"/>
          <w:szCs w:val="20"/>
        </w:rPr>
        <w:t xml:space="preserve"> stosowany jest w mieszaninie z kulkami szklanymi zazwyczaj w dodatku 25% (m/m). Materiał </w:t>
      </w:r>
      <w:proofErr w:type="spellStart"/>
      <w:r w:rsidRPr="0091795F">
        <w:rPr>
          <w:sz w:val="20"/>
          <w:szCs w:val="20"/>
        </w:rPr>
        <w:t>uszorstniający</w:t>
      </w:r>
      <w:proofErr w:type="spellEnd"/>
      <w:r w:rsidRPr="0091795F">
        <w:rPr>
          <w:sz w:val="20"/>
          <w:szCs w:val="20"/>
        </w:rPr>
        <w:t xml:space="preserve"> (kruszywo przeciwpoślizgowe) oraz mieszanina kulek szklanych z materiałem </w:t>
      </w:r>
      <w:proofErr w:type="spellStart"/>
      <w:r w:rsidRPr="0091795F">
        <w:rPr>
          <w:sz w:val="20"/>
          <w:szCs w:val="20"/>
        </w:rPr>
        <w:t>uszorstniającym</w:t>
      </w:r>
      <w:proofErr w:type="spellEnd"/>
      <w:r w:rsidRPr="0091795F">
        <w:rPr>
          <w:sz w:val="20"/>
          <w:szCs w:val="20"/>
        </w:rPr>
        <w:t xml:space="preserve"> powinny odpowiadać wymaganiom określonym w tablicy 6.</w:t>
      </w:r>
    </w:p>
    <w:p w14:paraId="2265DCA9" w14:textId="4892CE50" w:rsidR="00455A23" w:rsidRPr="0091795F" w:rsidRDefault="00455A23" w:rsidP="0091795F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Tablica 6. Wymagane właściwości kruszyw antypoślizgowych do posypywania. Metody </w:t>
      </w:r>
      <w:r w:rsidR="0091795F">
        <w:rPr>
          <w:sz w:val="20"/>
          <w:szCs w:val="20"/>
        </w:rPr>
        <w:t>badań według PN-EN 1422</w:t>
      </w:r>
      <w:r w:rsidRPr="0091795F">
        <w:rPr>
          <w:sz w:val="20"/>
          <w:szCs w:val="20"/>
        </w:rPr>
        <w:t>.</w:t>
      </w:r>
    </w:p>
    <w:tbl>
      <w:tblPr>
        <w:tblW w:w="8647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84"/>
      </w:tblGrid>
      <w:tr w:rsidR="00455A23" w:rsidRPr="004E616E" w14:paraId="401E0380" w14:textId="77777777" w:rsidTr="002E2ABF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8CEFDD0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7EBD3CD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D294501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348EFA3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Wymagania</w:t>
            </w:r>
          </w:p>
        </w:tc>
      </w:tr>
      <w:tr w:rsidR="00455A23" w:rsidRPr="004E616E" w14:paraId="77A690FF" w14:textId="77777777" w:rsidTr="002E2ABF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923AF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AD6C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 xml:space="preserve">Wartość </w:t>
            </w:r>
            <w:proofErr w:type="spellStart"/>
            <w:r w:rsidRPr="002E2ABF">
              <w:rPr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60D7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proofErr w:type="spellStart"/>
            <w:r w:rsidRPr="002E2ABF">
              <w:rPr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FC22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5 do 11</w:t>
            </w:r>
          </w:p>
        </w:tc>
      </w:tr>
      <w:tr w:rsidR="00455A23" w:rsidRPr="004E616E" w14:paraId="1D08AE17" w14:textId="77777777" w:rsidTr="002E2AB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56F03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0A0FA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7D52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9F3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≤ 9,5</w:t>
            </w:r>
          </w:p>
        </w:tc>
      </w:tr>
      <w:tr w:rsidR="00455A23" w:rsidRPr="004E616E" w14:paraId="7582BA45" w14:textId="77777777" w:rsidTr="002E2AB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B692A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DCE7507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 xml:space="preserve">Współczynnik luminancji </w:t>
            </w:r>
            <w:r w:rsidRPr="002E2ABF">
              <w:rPr>
                <w:sz w:val="20"/>
                <w:szCs w:val="20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88A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32DA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bCs/>
                <w:sz w:val="20"/>
                <w:szCs w:val="20"/>
              </w:rPr>
            </w:pPr>
            <w:r w:rsidRPr="002E2ABF">
              <w:rPr>
                <w:bCs/>
                <w:sz w:val="20"/>
                <w:szCs w:val="20"/>
              </w:rPr>
              <w:t>&gt; 0,70</w:t>
            </w:r>
          </w:p>
        </w:tc>
      </w:tr>
      <w:tr w:rsidR="00455A23" w:rsidRPr="004E616E" w14:paraId="4CF1900B" w14:textId="77777777" w:rsidTr="002E2AB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EA8B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A2AB89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BAD31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0058B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 tablicy 9</w:t>
            </w:r>
          </w:p>
        </w:tc>
      </w:tr>
      <w:tr w:rsidR="00455A23" w:rsidRPr="004E616E" w14:paraId="61BF86A7" w14:textId="77777777" w:rsidTr="002E2ABF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DB12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F44304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Uziarnienie: pozostaje na sicie</w:t>
            </w:r>
          </w:p>
          <w:p w14:paraId="5DBBC57F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górnym granicznym</w:t>
            </w:r>
          </w:p>
          <w:p w14:paraId="07947933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górnym nominalnym</w:t>
            </w:r>
          </w:p>
          <w:p w14:paraId="65FA47C2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pośrednim</w:t>
            </w:r>
          </w:p>
          <w:p w14:paraId="4D9FBA16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CB51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7D2E966C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% (m/m)</w:t>
            </w:r>
          </w:p>
          <w:p w14:paraId="7F4DAFAE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6259AF8D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25B0B27B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CEA3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6DF2EE4C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0 do 2</w:t>
            </w:r>
          </w:p>
          <w:p w14:paraId="1BACC47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0 do 10</w:t>
            </w:r>
          </w:p>
          <w:p w14:paraId="4DF9973E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N1 do N2*</w:t>
            </w:r>
          </w:p>
          <w:p w14:paraId="7B2BFE1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95 do 100</w:t>
            </w:r>
          </w:p>
        </w:tc>
      </w:tr>
    </w:tbl>
    <w:p w14:paraId="0B9DADD5" w14:textId="77777777" w:rsidR="00455A23" w:rsidRDefault="00455A23" w:rsidP="002E2AB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 xml:space="preserve">* kolejne sita pośrednie muszą spełniać warunek </w:t>
      </w:r>
      <w:r w:rsidRPr="002E2ABF">
        <w:rPr>
          <w:i/>
          <w:iCs/>
          <w:sz w:val="20"/>
          <w:szCs w:val="20"/>
        </w:rPr>
        <w:t xml:space="preserve">N2 - N1 </w:t>
      </w:r>
      <w:r w:rsidRPr="002E2ABF">
        <w:rPr>
          <w:sz w:val="20"/>
          <w:szCs w:val="20"/>
        </w:rPr>
        <w:t>≤ 40% (m/m)</w:t>
      </w:r>
    </w:p>
    <w:p w14:paraId="5C8CFD1A" w14:textId="77777777" w:rsidR="002E2ABF" w:rsidRPr="002E2ABF" w:rsidRDefault="002E2ABF" w:rsidP="002E2AB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</w:p>
    <w:p w14:paraId="3B226CD7" w14:textId="2DB619E1" w:rsidR="00455A23" w:rsidRPr="002E2ABF" w:rsidRDefault="00455A23" w:rsidP="002E2ABF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9" w:name="_Toc120217174"/>
      <w:r w:rsidRPr="002E2ABF">
        <w:rPr>
          <w:rFonts w:ascii="Verdana" w:hAnsi="Verdana"/>
          <w:b/>
          <w:color w:val="auto"/>
          <w:sz w:val="20"/>
          <w:szCs w:val="20"/>
        </w:rPr>
        <w:t xml:space="preserve">2.10. </w:t>
      </w:r>
      <w:r w:rsidR="002E2ABF" w:rsidRP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Wymagania wobec materiałów ze względu na ochronę warunków pracy i środowiska</w:t>
      </w:r>
      <w:bookmarkEnd w:id="29"/>
    </w:p>
    <w:p w14:paraId="32B6513E" w14:textId="1616635E" w:rsidR="00455A23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14:paraId="73EEDD8B" w14:textId="77777777" w:rsidR="002E2ABF" w:rsidRPr="002E2ABF" w:rsidRDefault="002E2ABF" w:rsidP="002E2ABF">
      <w:pPr>
        <w:ind w:left="284" w:right="629"/>
        <w:jc w:val="both"/>
        <w:rPr>
          <w:sz w:val="20"/>
          <w:szCs w:val="20"/>
        </w:rPr>
      </w:pPr>
    </w:p>
    <w:p w14:paraId="175788E6" w14:textId="3E0B944C" w:rsidR="00455A23" w:rsidRPr="002E2ABF" w:rsidRDefault="00455A23" w:rsidP="002E2ABF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0" w:name="_Toc120217175"/>
      <w:r w:rsidRPr="002E2ABF">
        <w:rPr>
          <w:rFonts w:ascii="Verdana" w:hAnsi="Verdana"/>
          <w:b/>
          <w:color w:val="auto"/>
          <w:sz w:val="20"/>
          <w:szCs w:val="20"/>
        </w:rPr>
        <w:lastRenderedPageBreak/>
        <w:t xml:space="preserve">2.11. </w:t>
      </w:r>
      <w:r w:rsidR="002E2ABF" w:rsidRP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Przechowywanie i składowanie materiałów</w:t>
      </w:r>
      <w:bookmarkEnd w:id="30"/>
    </w:p>
    <w:p w14:paraId="142B9D13" w14:textId="279A16DA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14:paraId="68359A3F" w14:textId="5D6B6702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do poziomego oznakowania dróg należy przechowywać w magazynach odpowiadających zaleceniom producenta, zwłaszcza zabezpieczających je od napromieniowania słonecznego, opadów i w temperaturze, dla:</w:t>
      </w:r>
    </w:p>
    <w:p w14:paraId="6B6B5380" w14:textId="77777777" w:rsidR="00455A23" w:rsidRPr="002E2ABF" w:rsidRDefault="00455A23" w:rsidP="002E2ABF">
      <w:pPr>
        <w:widowControl/>
        <w:numPr>
          <w:ilvl w:val="0"/>
          <w:numId w:val="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farb wodorozcieńczalnych od 5°C do 35°C,</w:t>
      </w:r>
    </w:p>
    <w:p w14:paraId="0F6F55EE" w14:textId="77777777" w:rsidR="00455A23" w:rsidRPr="002E2ABF" w:rsidRDefault="00455A23" w:rsidP="002E2ABF">
      <w:pPr>
        <w:widowControl/>
        <w:numPr>
          <w:ilvl w:val="0"/>
          <w:numId w:val="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farb rozpuszczalnikowych od -5°C do 25°C,</w:t>
      </w:r>
    </w:p>
    <w:p w14:paraId="3D404BD3" w14:textId="77777777" w:rsidR="00455A23" w:rsidRPr="002E2ABF" w:rsidRDefault="00455A23" w:rsidP="002E2ABF">
      <w:pPr>
        <w:widowControl/>
        <w:numPr>
          <w:ilvl w:val="0"/>
          <w:numId w:val="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pozostałych materiałów - poniżej 35°C.</w:t>
      </w:r>
    </w:p>
    <w:p w14:paraId="09C878C3" w14:textId="77777777" w:rsidR="00360836" w:rsidRPr="00BA250A" w:rsidRDefault="00360836" w:rsidP="00BA250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BA250A" w:rsidRDefault="00360836" w:rsidP="00455A23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31" w:name="_Toc120217176"/>
      <w:r w:rsidRPr="00BA250A">
        <w:t>SPRZĘT</w:t>
      </w:r>
      <w:bookmarkEnd w:id="31"/>
    </w:p>
    <w:p w14:paraId="68FDED3C" w14:textId="7F5C8DF9" w:rsidR="00360836" w:rsidRPr="00BA250A" w:rsidRDefault="00A15B4F" w:rsidP="002E2ABF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BA250A">
        <w:rPr>
          <w:b/>
          <w:sz w:val="20"/>
          <w:szCs w:val="20"/>
        </w:rPr>
        <w:t>Szczegółowe</w:t>
      </w:r>
      <w:r w:rsidR="00360836" w:rsidRPr="00BA250A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BA250A" w:rsidRDefault="00A15B4F" w:rsidP="00BA250A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BA250A">
        <w:rPr>
          <w:sz w:val="20"/>
          <w:szCs w:val="20"/>
        </w:rPr>
        <w:t xml:space="preserve">Szczegółowe </w:t>
      </w:r>
      <w:r w:rsidR="00360836" w:rsidRPr="00BA250A">
        <w:rPr>
          <w:sz w:val="20"/>
          <w:szCs w:val="20"/>
        </w:rPr>
        <w:t>wymagania dotyczące sprzętu podano w SST D-M-00.00.00 „Wymagania ogólne” pkt 3.</w:t>
      </w:r>
    </w:p>
    <w:p w14:paraId="1047984B" w14:textId="77777777" w:rsidR="001B1E8D" w:rsidRPr="00BA250A" w:rsidRDefault="001B1E8D" w:rsidP="00BA250A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5B2B50DA" w14:textId="32526C81" w:rsidR="00455A23" w:rsidRPr="002E2ABF" w:rsidRDefault="00455A23" w:rsidP="00F66797">
      <w:pPr>
        <w:pStyle w:val="Nagwek1"/>
      </w:pPr>
      <w:bookmarkStart w:id="32" w:name="_Toc120217177"/>
      <w:r w:rsidRPr="002E2ABF">
        <w:t xml:space="preserve">3.2. </w:t>
      </w:r>
      <w:r w:rsidR="002E2ABF">
        <w:tab/>
      </w:r>
      <w:r w:rsidRPr="002E2ABF">
        <w:t>Sprzęt do wykonania oznakowania poziomego</w:t>
      </w:r>
      <w:bookmarkEnd w:id="32"/>
    </w:p>
    <w:p w14:paraId="27C99BA1" w14:textId="7732A604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Wykonawca przystępujący do wykonania oznakowania poziomego, w zależności od zakresu robót, powinien wykazać się możliwością korzystania z następującego sprzętu, zaakceptowanego przez Inżyniera:</w:t>
      </w:r>
    </w:p>
    <w:p w14:paraId="7C64408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szczotek mechanicznych (zaleca się stosowanie szczotek wyposażonych w urządzenia odpylające) oraz szczotek ręcznych,</w:t>
      </w:r>
    </w:p>
    <w:p w14:paraId="2D0D9C52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frezarek,</w:t>
      </w:r>
    </w:p>
    <w:p w14:paraId="7E32BEB1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sprężarek,</w:t>
      </w:r>
    </w:p>
    <w:p w14:paraId="7BCA8262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2E2ABF">
        <w:rPr>
          <w:sz w:val="20"/>
          <w:szCs w:val="20"/>
        </w:rPr>
        <w:t>malowarek</w:t>
      </w:r>
      <w:proofErr w:type="spellEnd"/>
      <w:r w:rsidRPr="002E2ABF">
        <w:rPr>
          <w:sz w:val="20"/>
          <w:szCs w:val="20"/>
        </w:rPr>
        <w:t xml:space="preserve"> liniowych,</w:t>
      </w:r>
    </w:p>
    <w:p w14:paraId="22F8F3F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2E2ABF">
        <w:rPr>
          <w:sz w:val="20"/>
          <w:szCs w:val="20"/>
        </w:rPr>
        <w:t>malowarek</w:t>
      </w:r>
      <w:proofErr w:type="spellEnd"/>
      <w:r w:rsidRPr="002E2ABF">
        <w:rPr>
          <w:sz w:val="20"/>
          <w:szCs w:val="20"/>
        </w:rPr>
        <w:t xml:space="preserve"> ręcznych,</w:t>
      </w:r>
    </w:p>
    <w:p w14:paraId="43B543F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układarek mas termoplastycznych i chemoutwardzalnych,</w:t>
      </w:r>
    </w:p>
    <w:p w14:paraId="1BFE569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2E2ABF">
        <w:rPr>
          <w:sz w:val="20"/>
          <w:szCs w:val="20"/>
        </w:rPr>
        <w:t>wyklejarek</w:t>
      </w:r>
      <w:proofErr w:type="spellEnd"/>
      <w:r w:rsidRPr="002E2ABF">
        <w:rPr>
          <w:sz w:val="20"/>
          <w:szCs w:val="20"/>
        </w:rPr>
        <w:t xml:space="preserve"> do taśm,</w:t>
      </w:r>
    </w:p>
    <w:p w14:paraId="074DC218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sprzętu do badań określonego w ST,</w:t>
      </w:r>
    </w:p>
    <w:p w14:paraId="4D1BCC43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urządzeń bezpieczeństwa ruchu do oznakowania i zabezpieczenia robót,</w:t>
      </w:r>
    </w:p>
    <w:p w14:paraId="3E78135C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wiertnic (dotyczy PEO),</w:t>
      </w:r>
    </w:p>
    <w:p w14:paraId="1F8B9547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 xml:space="preserve">sprzętu geodezyjnego do </w:t>
      </w:r>
      <w:proofErr w:type="spellStart"/>
      <w:r w:rsidRPr="002E2ABF">
        <w:rPr>
          <w:sz w:val="20"/>
          <w:szCs w:val="20"/>
        </w:rPr>
        <w:t>przedznakowania</w:t>
      </w:r>
      <w:proofErr w:type="spellEnd"/>
      <w:r w:rsidRPr="002E2ABF">
        <w:rPr>
          <w:sz w:val="20"/>
          <w:szCs w:val="20"/>
        </w:rPr>
        <w:t>,</w:t>
      </w:r>
    </w:p>
    <w:p w14:paraId="48EA8B00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szablonów do symboli i napisów,</w:t>
      </w:r>
    </w:p>
    <w:p w14:paraId="68E36068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palników do wtapiania oznakowania z prefabrykowanej masy termoplastycznej.</w:t>
      </w:r>
    </w:p>
    <w:p w14:paraId="75F654B6" w14:textId="77777777" w:rsidR="00455A23" w:rsidRPr="002E2ABF" w:rsidRDefault="00455A23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 xml:space="preserve">Wykonawca powinien zapewnić odpowiednią jakość, ilość i wydajność </w:t>
      </w:r>
      <w:proofErr w:type="spellStart"/>
      <w:r w:rsidRPr="002E2ABF">
        <w:rPr>
          <w:sz w:val="20"/>
          <w:szCs w:val="20"/>
        </w:rPr>
        <w:t>malowarek</w:t>
      </w:r>
      <w:proofErr w:type="spellEnd"/>
      <w:r w:rsidRPr="002E2ABF">
        <w:rPr>
          <w:sz w:val="20"/>
          <w:szCs w:val="20"/>
        </w:rPr>
        <w:t xml:space="preserve"> lub układarek proporcjonalną do wielkości i czasu wykonania całego zakresu robót.</w:t>
      </w:r>
    </w:p>
    <w:p w14:paraId="061CCFA5" w14:textId="77777777" w:rsidR="00455A23" w:rsidRPr="004E616E" w:rsidRDefault="00455A23" w:rsidP="00455A23">
      <w:pPr>
        <w:numPr>
          <w:ilvl w:val="12"/>
          <w:numId w:val="0"/>
        </w:numPr>
        <w:ind w:firstLine="709"/>
      </w:pPr>
    </w:p>
    <w:p w14:paraId="5DEB0A9C" w14:textId="489AE5A6" w:rsidR="00A15B4F" w:rsidRPr="00BA250A" w:rsidRDefault="00A15B4F" w:rsidP="00455A23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3" w:name="_Toc120217178"/>
      <w:r w:rsidRPr="00BA250A">
        <w:t>TRANSPORT</w:t>
      </w:r>
      <w:bookmarkEnd w:id="33"/>
      <w:r w:rsidRPr="00BA250A">
        <w:t xml:space="preserve"> </w:t>
      </w:r>
    </w:p>
    <w:p w14:paraId="4CA58ABB" w14:textId="71CE12A2" w:rsidR="00A15B4F" w:rsidRPr="00BA250A" w:rsidRDefault="00A15B4F" w:rsidP="00455A2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A250A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BA250A" w:rsidRDefault="00A15B4F" w:rsidP="00BA250A">
      <w:pPr>
        <w:spacing w:line="360" w:lineRule="auto"/>
        <w:ind w:left="284" w:right="629"/>
        <w:jc w:val="both"/>
        <w:rPr>
          <w:sz w:val="20"/>
          <w:szCs w:val="20"/>
        </w:rPr>
      </w:pPr>
      <w:r w:rsidRPr="00BA250A">
        <w:rPr>
          <w:sz w:val="20"/>
          <w:szCs w:val="20"/>
        </w:rPr>
        <w:t>Szczegółowe wymagania dotyczące transportu podano w SST D-M-00.00.00 „Wymagania ogólne” pkt 4.</w:t>
      </w:r>
    </w:p>
    <w:p w14:paraId="512D3B08" w14:textId="41BC3A69" w:rsidR="00455A23" w:rsidRPr="002E2ABF" w:rsidRDefault="00455A23" w:rsidP="002E2AB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4" w:name="_Toc120217179"/>
      <w:r w:rsidRPr="002E2ABF">
        <w:rPr>
          <w:rFonts w:ascii="Verdana" w:hAnsi="Verdana"/>
          <w:b/>
          <w:color w:val="auto"/>
          <w:sz w:val="20"/>
          <w:szCs w:val="20"/>
        </w:rPr>
        <w:t xml:space="preserve">4.2. </w:t>
      </w:r>
      <w:r w:rsid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Przewóz materiałów do poziomego znakowania dróg</w:t>
      </w:r>
      <w:bookmarkEnd w:id="34"/>
    </w:p>
    <w:p w14:paraId="4F3E89FB" w14:textId="462A98C4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do poziomego znakowania dróg należy przewozić w opakowaniach zapewniających szczelność, bezpieczny transport i zachowanie wymaganych właściwości materiałów. Pojemniki powinny być oznakowan</w:t>
      </w:r>
      <w:r w:rsidR="002E2ABF">
        <w:rPr>
          <w:sz w:val="20"/>
          <w:szCs w:val="20"/>
        </w:rPr>
        <w:t>e zgodnie z normą PN-O-79252</w:t>
      </w:r>
      <w:r w:rsidRPr="002E2ABF">
        <w:rPr>
          <w:sz w:val="20"/>
          <w:szCs w:val="20"/>
        </w:rPr>
        <w:t>. W przypadku  materiałów niebezpiecznych opakowania powinny być oznakowane zgodnie z rozporządzeniem Ministra Zdrowia w sprawie oznakowania opakowa</w:t>
      </w:r>
      <w:r w:rsidR="002E2ABF">
        <w:rPr>
          <w:sz w:val="20"/>
          <w:szCs w:val="20"/>
        </w:rPr>
        <w:t>ń substancji niebezpiecznych</w:t>
      </w:r>
      <w:r w:rsidRPr="002E2ABF">
        <w:rPr>
          <w:sz w:val="20"/>
          <w:szCs w:val="20"/>
        </w:rPr>
        <w:t xml:space="preserve">. </w:t>
      </w:r>
    </w:p>
    <w:p w14:paraId="2D40477D" w14:textId="48EEFB7A" w:rsidR="00455A23" w:rsidRPr="002E2ABF" w:rsidRDefault="00455A23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Farby rozpuszczalnikowe, rozpuszczalniki palne oraz farby i masy chemoutwardzalne należy transportować zgodnie z postanowieniam</w:t>
      </w:r>
      <w:r w:rsidR="002E2ABF">
        <w:rPr>
          <w:sz w:val="20"/>
          <w:szCs w:val="20"/>
        </w:rPr>
        <w:t>i umowy międzynarodowej ADR</w:t>
      </w:r>
      <w:r w:rsidRPr="002E2ABF">
        <w:rPr>
          <w:sz w:val="20"/>
          <w:szCs w:val="20"/>
        </w:rPr>
        <w:t xml:space="preserve"> dla transportu drogowego materiałów palnych, klasy 3, oraz szczegółowymi zaleceniami zawartymi w karcie charakterystyki wyrobu sporządzonej przez producenta. Wyroby, wyżej wymienione, nie posiadające karty charakterystyki nie powinny być dopuszczone do transportu.</w:t>
      </w:r>
    </w:p>
    <w:p w14:paraId="16035011" w14:textId="77777777" w:rsidR="00455A23" w:rsidRPr="002E2ABF" w:rsidRDefault="00455A23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 xml:space="preserve">Pozostałe materiały do znakowania poziomego należy przewozić krytymi środkami </w:t>
      </w:r>
      <w:r w:rsidRPr="002E2ABF">
        <w:rPr>
          <w:sz w:val="20"/>
          <w:szCs w:val="20"/>
        </w:rPr>
        <w:lastRenderedPageBreak/>
        <w:t xml:space="preserve">transportowymi, chroniąc opakowania przed uszkodzeniem mechanicznym, zgodnie </w:t>
      </w:r>
    </w:p>
    <w:p w14:paraId="182364DC" w14:textId="46F37F8A" w:rsidR="00455A23" w:rsidRPr="002E2ABF" w:rsidRDefault="002E2ABF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z PN-C-81400:1989</w:t>
      </w:r>
      <w:r w:rsidR="00455A23" w:rsidRPr="002E2ABF">
        <w:rPr>
          <w:sz w:val="20"/>
          <w:szCs w:val="20"/>
        </w:rPr>
        <w:t xml:space="preserve"> oraz z</w:t>
      </w:r>
      <w:r>
        <w:rPr>
          <w:sz w:val="20"/>
          <w:szCs w:val="20"/>
        </w:rPr>
        <w:t>godnie z prawem przewozowym</w:t>
      </w:r>
      <w:r w:rsidR="00455A23" w:rsidRPr="002E2ABF">
        <w:rPr>
          <w:sz w:val="20"/>
          <w:szCs w:val="20"/>
        </w:rPr>
        <w:t>.</w:t>
      </w:r>
    </w:p>
    <w:p w14:paraId="0D1B1A9A" w14:textId="77777777" w:rsidR="00A15B4F" w:rsidRPr="002E2ABF" w:rsidRDefault="00A15B4F" w:rsidP="002E2AB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2E2ABF" w:rsidRDefault="00A15B4F" w:rsidP="002E2AB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5" w:name="_Toc120217180"/>
      <w:r w:rsidRPr="002E2ABF">
        <w:t>WYKONANIE ROBÓT</w:t>
      </w:r>
      <w:bookmarkEnd w:id="35"/>
      <w:r w:rsidRPr="002E2ABF">
        <w:t xml:space="preserve"> </w:t>
      </w:r>
    </w:p>
    <w:p w14:paraId="036B0897" w14:textId="15C93BA3" w:rsidR="00A15B4F" w:rsidRPr="002E2ABF" w:rsidRDefault="00A15B4F" w:rsidP="002E2ABF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E2ABF">
        <w:rPr>
          <w:b/>
          <w:sz w:val="20"/>
          <w:szCs w:val="20"/>
        </w:rPr>
        <w:t xml:space="preserve">Szczegółowe zasady wykonania robót </w:t>
      </w:r>
    </w:p>
    <w:p w14:paraId="5BF6F31C" w14:textId="3FD01E4A" w:rsidR="00C64911" w:rsidRPr="002E2ABF" w:rsidRDefault="00A15B4F" w:rsidP="002E2ABF">
      <w:pPr>
        <w:spacing w:line="360" w:lineRule="auto"/>
        <w:ind w:left="284" w:right="629"/>
        <w:jc w:val="both"/>
        <w:rPr>
          <w:b/>
          <w:sz w:val="20"/>
          <w:szCs w:val="20"/>
        </w:rPr>
      </w:pPr>
      <w:r w:rsidRPr="002E2ABF">
        <w:rPr>
          <w:sz w:val="20"/>
          <w:szCs w:val="20"/>
        </w:rPr>
        <w:t>Szczegółowe zasady wykonania robót podano w SST D-M-00.00.00 „Wymagania ogólne” pkt 5.</w:t>
      </w:r>
    </w:p>
    <w:p w14:paraId="0050A4F2" w14:textId="0670AFC5" w:rsidR="00455A23" w:rsidRPr="002E2ABF" w:rsidRDefault="00455A23" w:rsidP="002E2AB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6" w:name="_Toc120217181"/>
      <w:r w:rsidRPr="002E2ABF">
        <w:rPr>
          <w:rFonts w:ascii="Verdana" w:hAnsi="Verdana"/>
          <w:b/>
          <w:color w:val="auto"/>
          <w:sz w:val="20"/>
          <w:szCs w:val="20"/>
        </w:rPr>
        <w:t xml:space="preserve">5.2. </w:t>
      </w:r>
      <w:r w:rsid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Warunki atmosferyczne</w:t>
      </w:r>
      <w:bookmarkEnd w:id="36"/>
    </w:p>
    <w:p w14:paraId="489EC4E5" w14:textId="6B7B0353" w:rsidR="00455A23" w:rsidRPr="002E2ABF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W czasie wykonywania oznakowania temperatura nawierzchni i powietrza powinna wynosić co najmniej 5°C, a 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 zastosowania osuszania nawierzchni m</w:t>
      </w:r>
      <w:r w:rsidR="00321D59">
        <w:rPr>
          <w:sz w:val="20"/>
          <w:szCs w:val="20"/>
        </w:rPr>
        <w:t xml:space="preserve">alowanej lub przerwania robót. </w:t>
      </w:r>
    </w:p>
    <w:p w14:paraId="0DF4566B" w14:textId="77777777" w:rsidR="00455A23" w:rsidRPr="002E2ABF" w:rsidRDefault="00455A23" w:rsidP="002E2AB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Tablica 7. Oznaczenie punktu rosy</w:t>
      </w:r>
    </w:p>
    <w:tbl>
      <w:tblPr>
        <w:tblW w:w="87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000" w:firstRow="0" w:lastRow="0" w:firstColumn="0" w:lastColumn="0" w:noHBand="0" w:noVBand="0"/>
      </w:tblPr>
      <w:tblGrid>
        <w:gridCol w:w="1026"/>
        <w:gridCol w:w="797"/>
        <w:gridCol w:w="906"/>
        <w:gridCol w:w="906"/>
        <w:gridCol w:w="906"/>
        <w:gridCol w:w="906"/>
        <w:gridCol w:w="906"/>
        <w:gridCol w:w="735"/>
        <w:gridCol w:w="850"/>
        <w:gridCol w:w="851"/>
      </w:tblGrid>
      <w:tr w:rsidR="00455A23" w:rsidRPr="004E616E" w14:paraId="01D71C8A" w14:textId="77777777" w:rsidTr="00321D59">
        <w:trPr>
          <w:tblHeader/>
        </w:trPr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1A3F673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bCs/>
                <w:sz w:val="20"/>
                <w:szCs w:val="20"/>
              </w:rPr>
              <w:t>Temp</w:t>
            </w:r>
            <w:r w:rsidRPr="00321D59">
              <w:rPr>
                <w:sz w:val="20"/>
                <w:szCs w:val="20"/>
              </w:rPr>
              <w:t>.</w:t>
            </w:r>
          </w:p>
          <w:p w14:paraId="3A3280BB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powie-</w:t>
            </w:r>
            <w:proofErr w:type="spellStart"/>
            <w:r w:rsidRPr="00321D59">
              <w:rPr>
                <w:sz w:val="20"/>
                <w:szCs w:val="20"/>
              </w:rPr>
              <w:t>trza</w:t>
            </w:r>
            <w:proofErr w:type="spellEnd"/>
            <w:r w:rsidRPr="00321D59">
              <w:rPr>
                <w:sz w:val="20"/>
                <w:szCs w:val="20"/>
              </w:rPr>
              <w:t>, °C</w:t>
            </w:r>
          </w:p>
        </w:tc>
        <w:tc>
          <w:tcPr>
            <w:tcW w:w="7763" w:type="dxa"/>
            <w:gridSpan w:val="9"/>
            <w:tcBorders>
              <w:bottom w:val="single" w:sz="4" w:space="0" w:color="auto"/>
            </w:tcBorders>
            <w:vAlign w:val="center"/>
          </w:tcPr>
          <w:p w14:paraId="3E814F97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Względna wilgotność powietrza, %</w:t>
            </w:r>
          </w:p>
        </w:tc>
      </w:tr>
      <w:tr w:rsidR="00455A23" w:rsidRPr="004E616E" w14:paraId="20161A5C" w14:textId="77777777" w:rsidTr="00321D59">
        <w:trPr>
          <w:tblHeader/>
        </w:trPr>
        <w:tc>
          <w:tcPr>
            <w:tcW w:w="1026" w:type="dxa"/>
            <w:tcBorders>
              <w:bottom w:val="double" w:sz="4" w:space="0" w:color="auto"/>
            </w:tcBorders>
          </w:tcPr>
          <w:p w14:paraId="346E94F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11551EA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50%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098688A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55%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09350BD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60%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53131DA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65%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1F65698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70%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108D71E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75%</w:t>
            </w:r>
          </w:p>
        </w:tc>
        <w:tc>
          <w:tcPr>
            <w:tcW w:w="735" w:type="dxa"/>
            <w:tcBorders>
              <w:bottom w:val="double" w:sz="4" w:space="0" w:color="auto"/>
            </w:tcBorders>
          </w:tcPr>
          <w:p w14:paraId="1D575D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80%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BBBDB2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85%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30D2BFD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90%</w:t>
            </w:r>
          </w:p>
        </w:tc>
      </w:tr>
      <w:tr w:rsidR="00455A23" w:rsidRPr="004E616E" w14:paraId="4227BAB5" w14:textId="77777777" w:rsidTr="00321D59">
        <w:tc>
          <w:tcPr>
            <w:tcW w:w="1026" w:type="dxa"/>
            <w:tcBorders>
              <w:top w:val="double" w:sz="4" w:space="0" w:color="auto"/>
            </w:tcBorders>
          </w:tcPr>
          <w:p w14:paraId="0AFDF5F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5</w:t>
            </w:r>
          </w:p>
          <w:p w14:paraId="4BD0F31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6</w:t>
            </w:r>
          </w:p>
          <w:p w14:paraId="2A09CF2F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7</w:t>
            </w:r>
          </w:p>
          <w:p w14:paraId="555E0927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8</w:t>
            </w:r>
          </w:p>
          <w:p w14:paraId="1391F729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9</w:t>
            </w:r>
          </w:p>
          <w:p w14:paraId="61C39923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10</w:t>
            </w:r>
          </w:p>
          <w:p w14:paraId="27D6CB3A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11</w:t>
            </w:r>
          </w:p>
          <w:p w14:paraId="763F3F0B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12</w:t>
            </w:r>
          </w:p>
          <w:p w14:paraId="73627411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13</w:t>
            </w:r>
          </w:p>
          <w:p w14:paraId="230B9FBF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</w:t>
            </w:r>
          </w:p>
          <w:p w14:paraId="0FFC27B3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</w:t>
            </w:r>
          </w:p>
          <w:p w14:paraId="578BB22D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</w:t>
            </w:r>
          </w:p>
          <w:p w14:paraId="253F5260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</w:t>
            </w:r>
          </w:p>
          <w:p w14:paraId="0947E12E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</w:t>
            </w:r>
          </w:p>
          <w:p w14:paraId="25964CF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</w:t>
            </w:r>
          </w:p>
          <w:p w14:paraId="1212B257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</w:t>
            </w:r>
          </w:p>
          <w:p w14:paraId="72505F96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</w:t>
            </w:r>
          </w:p>
          <w:p w14:paraId="106FEF3D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</w:t>
            </w:r>
          </w:p>
          <w:p w14:paraId="3139A07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</w:t>
            </w:r>
          </w:p>
          <w:p w14:paraId="0ACD127B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</w:t>
            </w:r>
          </w:p>
          <w:p w14:paraId="784A9CB9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</w:t>
            </w:r>
          </w:p>
          <w:p w14:paraId="616B4D35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</w:t>
            </w:r>
          </w:p>
          <w:p w14:paraId="6C7DC896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27</w:t>
            </w:r>
          </w:p>
          <w:p w14:paraId="308516A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28</w:t>
            </w:r>
          </w:p>
          <w:p w14:paraId="7CC20D4E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29</w:t>
            </w:r>
          </w:p>
          <w:p w14:paraId="3B855BFA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06265C5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-4,1</w:t>
            </w:r>
          </w:p>
          <w:p w14:paraId="08B22DC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-3,2</w:t>
            </w:r>
          </w:p>
          <w:p w14:paraId="36923A6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-2,4</w:t>
            </w:r>
          </w:p>
          <w:p w14:paraId="22D658F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-1,6</w:t>
            </w:r>
          </w:p>
          <w:p w14:paraId="1420627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-0,8</w:t>
            </w:r>
          </w:p>
          <w:p w14:paraId="396D209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0,1</w:t>
            </w:r>
          </w:p>
          <w:p w14:paraId="2A87A8F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1,0</w:t>
            </w:r>
          </w:p>
          <w:p w14:paraId="316974A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1,9</w:t>
            </w:r>
          </w:p>
          <w:p w14:paraId="35AD069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49E33D4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2DB2A5E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3992A7D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4A3CD92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6,5</w:t>
            </w:r>
          </w:p>
          <w:p w14:paraId="1B63EA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7,4</w:t>
            </w:r>
          </w:p>
          <w:p w14:paraId="63311D4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8,3</w:t>
            </w:r>
          </w:p>
          <w:p w14:paraId="6E3C93E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9,3</w:t>
            </w:r>
          </w:p>
          <w:p w14:paraId="25036C8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10,2</w:t>
            </w:r>
          </w:p>
          <w:p w14:paraId="0F67158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11,1</w:t>
            </w:r>
          </w:p>
          <w:p w14:paraId="00B2263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12,0</w:t>
            </w:r>
          </w:p>
          <w:p w14:paraId="4D704EE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12,9</w:t>
            </w:r>
          </w:p>
          <w:p w14:paraId="68903F6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13,8</w:t>
            </w:r>
          </w:p>
          <w:p w14:paraId="00DE046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14,8</w:t>
            </w:r>
          </w:p>
          <w:p w14:paraId="605C9C8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15,7</w:t>
            </w:r>
          </w:p>
          <w:p w14:paraId="5BEE5D4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16,6</w:t>
            </w:r>
          </w:p>
          <w:p w14:paraId="627C8D5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17,5</w:t>
            </w:r>
          </w:p>
          <w:p w14:paraId="5F46E65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3DFFB07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-2,9</w:t>
            </w:r>
          </w:p>
          <w:p w14:paraId="1521675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-2,1</w:t>
            </w:r>
          </w:p>
          <w:p w14:paraId="3D85A76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-1,3</w:t>
            </w:r>
          </w:p>
          <w:p w14:paraId="4B74FD5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-0,4</w:t>
            </w:r>
          </w:p>
          <w:p w14:paraId="6228501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0,4</w:t>
            </w:r>
          </w:p>
          <w:p w14:paraId="3F957FD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1,3</w:t>
            </w:r>
          </w:p>
          <w:p w14:paraId="6556FE4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2,3</w:t>
            </w:r>
          </w:p>
          <w:p w14:paraId="5565BE1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3,2</w:t>
            </w:r>
          </w:p>
          <w:p w14:paraId="3B3A391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4,2</w:t>
            </w:r>
          </w:p>
          <w:p w14:paraId="43AD252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5,1</w:t>
            </w:r>
          </w:p>
          <w:p w14:paraId="64776EC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6,1</w:t>
            </w:r>
          </w:p>
          <w:p w14:paraId="54E0F2A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7,0</w:t>
            </w:r>
          </w:p>
          <w:p w14:paraId="54C9B2E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7,9</w:t>
            </w:r>
          </w:p>
          <w:p w14:paraId="58E137A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8,8</w:t>
            </w:r>
          </w:p>
          <w:p w14:paraId="53203B6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9,7</w:t>
            </w:r>
          </w:p>
          <w:p w14:paraId="1693104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10,7</w:t>
            </w:r>
          </w:p>
          <w:p w14:paraId="22E3EF9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11,6</w:t>
            </w:r>
          </w:p>
          <w:p w14:paraId="1D6B93D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4312FE4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4AB2214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14,4</w:t>
            </w:r>
          </w:p>
          <w:p w14:paraId="2EB40DD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15,3</w:t>
            </w:r>
          </w:p>
          <w:p w14:paraId="4C84CC6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16,2</w:t>
            </w:r>
          </w:p>
          <w:p w14:paraId="1DA23B3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17,2</w:t>
            </w:r>
          </w:p>
          <w:p w14:paraId="73C6CF3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18,1</w:t>
            </w:r>
          </w:p>
          <w:p w14:paraId="2D07BB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19,1</w:t>
            </w:r>
          </w:p>
          <w:p w14:paraId="1C9F042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1B6E919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-1,8</w:t>
            </w:r>
          </w:p>
          <w:p w14:paraId="7BD38C9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-1,0</w:t>
            </w:r>
          </w:p>
          <w:p w14:paraId="7DC575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-0,2</w:t>
            </w:r>
          </w:p>
          <w:p w14:paraId="1B27E7F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0,8</w:t>
            </w:r>
          </w:p>
          <w:p w14:paraId="64FA8E6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1,7</w:t>
            </w:r>
          </w:p>
          <w:p w14:paraId="7B36BF1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2,6</w:t>
            </w:r>
          </w:p>
          <w:p w14:paraId="7E4CD65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3,5</w:t>
            </w:r>
          </w:p>
          <w:p w14:paraId="64C8192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4,5</w:t>
            </w:r>
          </w:p>
          <w:p w14:paraId="6B7AD57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5,4</w:t>
            </w:r>
          </w:p>
          <w:p w14:paraId="625D568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6,4</w:t>
            </w:r>
          </w:p>
          <w:p w14:paraId="31CD80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7,3</w:t>
            </w:r>
          </w:p>
          <w:p w14:paraId="33D0AAA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8,3</w:t>
            </w:r>
          </w:p>
          <w:p w14:paraId="672E9F6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9,2</w:t>
            </w:r>
          </w:p>
          <w:p w14:paraId="02A6261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10,2</w:t>
            </w:r>
          </w:p>
          <w:p w14:paraId="3B10C50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11,1</w:t>
            </w:r>
          </w:p>
          <w:p w14:paraId="0D639AF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12,0</w:t>
            </w:r>
          </w:p>
          <w:p w14:paraId="413D35D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12,9</w:t>
            </w:r>
          </w:p>
          <w:p w14:paraId="6447952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13,8</w:t>
            </w:r>
          </w:p>
          <w:p w14:paraId="2932ED4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14,8</w:t>
            </w:r>
          </w:p>
          <w:p w14:paraId="21C4FE3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15,7</w:t>
            </w:r>
          </w:p>
          <w:p w14:paraId="1D59DD9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16,7</w:t>
            </w:r>
          </w:p>
          <w:p w14:paraId="1B96167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17,6</w:t>
            </w:r>
          </w:p>
          <w:p w14:paraId="67E8805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18,6</w:t>
            </w:r>
          </w:p>
          <w:p w14:paraId="5D904A6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19,5</w:t>
            </w:r>
          </w:p>
          <w:p w14:paraId="0383C94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20,5</w:t>
            </w:r>
          </w:p>
          <w:p w14:paraId="71CDA3E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7915991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-0,9</w:t>
            </w:r>
          </w:p>
          <w:p w14:paraId="4C9F5FA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-0,1</w:t>
            </w:r>
          </w:p>
          <w:p w14:paraId="1926329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0,8</w:t>
            </w:r>
          </w:p>
          <w:p w14:paraId="69705E7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16E3F1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2,7</w:t>
            </w:r>
          </w:p>
          <w:p w14:paraId="41BDAD9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24B929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4,6</w:t>
            </w:r>
          </w:p>
          <w:p w14:paraId="6E82EDC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2FE80AD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6,6</w:t>
            </w:r>
          </w:p>
          <w:p w14:paraId="73F57C9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7,5</w:t>
            </w:r>
          </w:p>
          <w:p w14:paraId="2BBA024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8,5</w:t>
            </w:r>
          </w:p>
          <w:p w14:paraId="19F5371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9,5</w:t>
            </w:r>
          </w:p>
          <w:p w14:paraId="6F4ECE5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10,4</w:t>
            </w:r>
          </w:p>
          <w:p w14:paraId="3D4E8B7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11,4</w:t>
            </w:r>
          </w:p>
          <w:p w14:paraId="09482B9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12,3</w:t>
            </w:r>
          </w:p>
          <w:p w14:paraId="30BC386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13,3</w:t>
            </w:r>
          </w:p>
          <w:p w14:paraId="3FCBF83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14,2</w:t>
            </w:r>
          </w:p>
          <w:p w14:paraId="0EFE566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15,2</w:t>
            </w:r>
          </w:p>
          <w:p w14:paraId="4E45BA5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16,1</w:t>
            </w:r>
          </w:p>
          <w:p w14:paraId="640B287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17,0</w:t>
            </w:r>
          </w:p>
          <w:p w14:paraId="1B1B932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17,9</w:t>
            </w:r>
          </w:p>
          <w:p w14:paraId="0BE81A2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18,8</w:t>
            </w:r>
          </w:p>
          <w:p w14:paraId="62410B3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19,8</w:t>
            </w:r>
          </w:p>
          <w:p w14:paraId="7458E3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20,8</w:t>
            </w:r>
          </w:p>
          <w:p w14:paraId="1114C7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21,7</w:t>
            </w:r>
          </w:p>
          <w:p w14:paraId="6524517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3D5596E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0,0</w:t>
            </w:r>
          </w:p>
          <w:p w14:paraId="178BB60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0,9</w:t>
            </w:r>
          </w:p>
          <w:p w14:paraId="65D2D9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64E71FA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11B580B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3,8</w:t>
            </w:r>
          </w:p>
          <w:p w14:paraId="7B16BCE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325A938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57DAB48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6,6</w:t>
            </w:r>
          </w:p>
          <w:p w14:paraId="7C4C7D0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7,6</w:t>
            </w:r>
          </w:p>
          <w:p w14:paraId="1D6460A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2EDD106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9,5</w:t>
            </w:r>
          </w:p>
          <w:p w14:paraId="71CA43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10,5</w:t>
            </w:r>
          </w:p>
          <w:p w14:paraId="777A9C6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11,5</w:t>
            </w:r>
          </w:p>
          <w:p w14:paraId="35CE865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12,4</w:t>
            </w:r>
          </w:p>
          <w:p w14:paraId="4F05762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13,4</w:t>
            </w:r>
          </w:p>
          <w:p w14:paraId="1F91896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14,4</w:t>
            </w:r>
          </w:p>
          <w:p w14:paraId="2D5053B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15,3</w:t>
            </w:r>
          </w:p>
          <w:p w14:paraId="7DA74DA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16,3</w:t>
            </w:r>
          </w:p>
          <w:p w14:paraId="165B84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17,2</w:t>
            </w:r>
          </w:p>
          <w:p w14:paraId="5007FA1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18,2</w:t>
            </w:r>
          </w:p>
          <w:p w14:paraId="5D1193A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19,1</w:t>
            </w:r>
          </w:p>
          <w:p w14:paraId="065A44F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20,1</w:t>
            </w:r>
          </w:p>
          <w:p w14:paraId="50145C4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21,1</w:t>
            </w:r>
          </w:p>
          <w:p w14:paraId="38259BA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22,0</w:t>
            </w:r>
          </w:p>
          <w:p w14:paraId="15D18A3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22,9</w:t>
            </w:r>
          </w:p>
          <w:p w14:paraId="22B1634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0A3ABD8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0,9</w:t>
            </w:r>
          </w:p>
          <w:p w14:paraId="0A861EB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565431A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7702E80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3,8</w:t>
            </w:r>
          </w:p>
          <w:p w14:paraId="458D46F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57E932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5,7</w:t>
            </w:r>
          </w:p>
          <w:p w14:paraId="2854625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6,7</w:t>
            </w:r>
          </w:p>
          <w:p w14:paraId="484DFAE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7,7</w:t>
            </w:r>
          </w:p>
          <w:p w14:paraId="729E379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3AC7A25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9,6</w:t>
            </w:r>
          </w:p>
          <w:p w14:paraId="17AC325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10,6</w:t>
            </w:r>
          </w:p>
          <w:p w14:paraId="4413C65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11,6</w:t>
            </w:r>
          </w:p>
          <w:p w14:paraId="45ACBAD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0E87BB2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08233E6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14,5</w:t>
            </w:r>
          </w:p>
          <w:p w14:paraId="4B1DC59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15,4</w:t>
            </w:r>
          </w:p>
          <w:p w14:paraId="5032195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16,4</w:t>
            </w:r>
          </w:p>
          <w:p w14:paraId="2D02A5C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17,4</w:t>
            </w:r>
          </w:p>
          <w:p w14:paraId="599F6DB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  <w:p w14:paraId="54418AF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19,3</w:t>
            </w:r>
          </w:p>
          <w:p w14:paraId="717D962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79F711C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21,2</w:t>
            </w:r>
          </w:p>
          <w:p w14:paraId="167168B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22,2</w:t>
            </w:r>
          </w:p>
          <w:p w14:paraId="17CC011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23,2</w:t>
            </w:r>
          </w:p>
          <w:p w14:paraId="08528E7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24,1</w:t>
            </w:r>
          </w:p>
          <w:p w14:paraId="622F830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</w:tcBorders>
          </w:tcPr>
          <w:p w14:paraId="53C1A42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46C3C13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5ED737C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018402B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406836F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5,7</w:t>
            </w:r>
          </w:p>
          <w:p w14:paraId="791256F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6,7</w:t>
            </w:r>
          </w:p>
          <w:p w14:paraId="4F9EF28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7,6</w:t>
            </w:r>
          </w:p>
          <w:p w14:paraId="1FCA48A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2E5230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9,6</w:t>
            </w:r>
          </w:p>
          <w:p w14:paraId="2213903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10,6</w:t>
            </w:r>
          </w:p>
          <w:p w14:paraId="6390D8E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11,5</w:t>
            </w:r>
          </w:p>
          <w:p w14:paraId="46DD51C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339847C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740614A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14,5</w:t>
            </w:r>
          </w:p>
          <w:p w14:paraId="28540EF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15,5</w:t>
            </w:r>
          </w:p>
          <w:p w14:paraId="3BCEAC3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16,4</w:t>
            </w:r>
          </w:p>
          <w:p w14:paraId="02B274D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17,4</w:t>
            </w:r>
          </w:p>
          <w:p w14:paraId="1338CC9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  <w:p w14:paraId="050DCC6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19,4</w:t>
            </w:r>
          </w:p>
          <w:p w14:paraId="7D68169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1D38548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21,3</w:t>
            </w:r>
          </w:p>
          <w:p w14:paraId="150FDAF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22,3</w:t>
            </w:r>
          </w:p>
          <w:p w14:paraId="1C5035B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23,2</w:t>
            </w:r>
          </w:p>
          <w:p w14:paraId="4C2943E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24,2</w:t>
            </w:r>
          </w:p>
          <w:p w14:paraId="661E1AD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25,2</w:t>
            </w:r>
          </w:p>
          <w:p w14:paraId="2BF910A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0D00F9B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2,7</w:t>
            </w:r>
          </w:p>
          <w:p w14:paraId="79789E8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23673C2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4,6</w:t>
            </w:r>
          </w:p>
          <w:p w14:paraId="4A7A546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5204661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6,6</w:t>
            </w:r>
          </w:p>
          <w:p w14:paraId="0DCD00B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7,6</w:t>
            </w:r>
          </w:p>
          <w:p w14:paraId="0CA1DC4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388B66A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9,6</w:t>
            </w:r>
          </w:p>
          <w:p w14:paraId="56EEFC7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10,6</w:t>
            </w:r>
          </w:p>
          <w:p w14:paraId="295890F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11,5</w:t>
            </w:r>
          </w:p>
          <w:p w14:paraId="45BD1F0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035B3EB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5E817B5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14,5</w:t>
            </w:r>
          </w:p>
          <w:p w14:paraId="2864E34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15,4</w:t>
            </w:r>
          </w:p>
          <w:p w14:paraId="416F5F7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16,4</w:t>
            </w:r>
          </w:p>
          <w:p w14:paraId="68AD9E0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17,4</w:t>
            </w:r>
          </w:p>
          <w:p w14:paraId="6793ADC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  <w:p w14:paraId="277DCF0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19,4</w:t>
            </w:r>
          </w:p>
          <w:p w14:paraId="207D354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7E720C4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21,3</w:t>
            </w:r>
          </w:p>
          <w:p w14:paraId="784D188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22,3</w:t>
            </w:r>
          </w:p>
          <w:p w14:paraId="40B35A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23,3</w:t>
            </w:r>
          </w:p>
          <w:p w14:paraId="3BB4D6A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24,3</w:t>
            </w:r>
          </w:p>
          <w:p w14:paraId="239B64E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25,2</w:t>
            </w:r>
          </w:p>
          <w:p w14:paraId="1B7A365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26,2</w:t>
            </w:r>
          </w:p>
          <w:p w14:paraId="3A83E50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0F5F83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3,6</w:t>
            </w:r>
          </w:p>
          <w:p w14:paraId="2740121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4,5</w:t>
            </w:r>
          </w:p>
          <w:p w14:paraId="6002307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5,5</w:t>
            </w:r>
          </w:p>
          <w:p w14:paraId="4F09ABE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6,5</w:t>
            </w:r>
          </w:p>
          <w:p w14:paraId="4114ADF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7,5</w:t>
            </w:r>
          </w:p>
          <w:p w14:paraId="51637A0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8,4</w:t>
            </w:r>
          </w:p>
          <w:p w14:paraId="704E5F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9,4</w:t>
            </w:r>
          </w:p>
          <w:p w14:paraId="09AADC4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10,4</w:t>
            </w:r>
          </w:p>
          <w:p w14:paraId="7AD03D9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11,4</w:t>
            </w:r>
          </w:p>
          <w:p w14:paraId="21D8C35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12,4</w:t>
            </w:r>
          </w:p>
          <w:p w14:paraId="13CAE50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13,4</w:t>
            </w:r>
          </w:p>
          <w:p w14:paraId="69C02FA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14,4</w:t>
            </w:r>
          </w:p>
          <w:p w14:paraId="0CF00C4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15,3</w:t>
            </w:r>
          </w:p>
          <w:p w14:paraId="7013E2F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16,3</w:t>
            </w:r>
          </w:p>
          <w:p w14:paraId="45F83D5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17,3</w:t>
            </w:r>
          </w:p>
          <w:p w14:paraId="5F56BB7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18,3</w:t>
            </w:r>
          </w:p>
          <w:p w14:paraId="1D6314F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19,3</w:t>
            </w:r>
          </w:p>
          <w:p w14:paraId="7D28BCF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1EE6637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21,3</w:t>
            </w:r>
          </w:p>
          <w:p w14:paraId="078393B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22,3</w:t>
            </w:r>
          </w:p>
          <w:p w14:paraId="5DC7B7F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23,2</w:t>
            </w:r>
          </w:p>
          <w:p w14:paraId="51EA483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24,2</w:t>
            </w:r>
          </w:p>
          <w:p w14:paraId="23E04D2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25,2</w:t>
            </w:r>
          </w:p>
          <w:p w14:paraId="6EFBAFD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26,2</w:t>
            </w:r>
          </w:p>
          <w:p w14:paraId="4895EEE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27,2</w:t>
            </w:r>
          </w:p>
          <w:p w14:paraId="3AFACA1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28,2</w:t>
            </w:r>
          </w:p>
        </w:tc>
      </w:tr>
    </w:tbl>
    <w:p w14:paraId="0932903E" w14:textId="77777777" w:rsidR="00455A23" w:rsidRPr="004E616E" w:rsidRDefault="00455A23" w:rsidP="00455A23">
      <w:pPr>
        <w:numPr>
          <w:ilvl w:val="12"/>
          <w:numId w:val="0"/>
        </w:numPr>
        <w:rPr>
          <w:lang w:val="en-US"/>
        </w:rPr>
      </w:pPr>
    </w:p>
    <w:p w14:paraId="73D44FDF" w14:textId="77777777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Przykład: W temperaturze 20°C i względnej wilgotności powietrza 60%, punkt rosy odczytany z tablicy 7 wynosi 12°C.</w:t>
      </w:r>
    </w:p>
    <w:p w14:paraId="442388F9" w14:textId="77777777" w:rsidR="00321D59" w:rsidRPr="00321D59" w:rsidRDefault="00321D59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33090471" w14:textId="52D6FF4B" w:rsidR="00455A23" w:rsidRPr="00321D59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7" w:name="_Toc120217182"/>
      <w:r w:rsidRPr="00321D59">
        <w:rPr>
          <w:rFonts w:ascii="Verdana" w:hAnsi="Verdana"/>
          <w:b/>
          <w:color w:val="auto"/>
          <w:sz w:val="20"/>
          <w:szCs w:val="20"/>
        </w:rPr>
        <w:t xml:space="preserve">5.3. </w:t>
      </w:r>
      <w:r w:rsidR="00321D59" w:rsidRP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>Jednorodność nawierzchni znakowanej</w:t>
      </w:r>
      <w:bookmarkEnd w:id="37"/>
    </w:p>
    <w:p w14:paraId="7BFC2236" w14:textId="064048EA" w:rsidR="00455A23" w:rsidRDefault="00455A23" w:rsidP="00321D59">
      <w:p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Poprawność wykonania oznakowania wymaga jednorodności nawierzchni znakowanej. Oceniona wizualnie nawierzchnia nie powinna zawierać powyżej 15% powierzchni z naprawami cząstkowymi, spękaniami, otwartymi złączami podłużnymi, przełomami, nierównościami. W </w:t>
      </w:r>
      <w:r w:rsidRPr="00321D59">
        <w:rPr>
          <w:sz w:val="20"/>
          <w:szCs w:val="20"/>
        </w:rPr>
        <w:lastRenderedPageBreak/>
        <w:t xml:space="preserve">przypadku większej powierzchni niejednorodnej zaleca się wykonanie automatycznej oceny wizualnej stanu powierzchni zgodnie z dokumentem „Diagnostyka stanu nawierzchni i jej elementów </w:t>
      </w:r>
      <w:r w:rsidR="00321D59">
        <w:rPr>
          <w:sz w:val="20"/>
          <w:szCs w:val="20"/>
        </w:rPr>
        <w:t>– wytyczne stosowania” (DSN)</w:t>
      </w:r>
      <w:r w:rsidRPr="00321D59">
        <w:rPr>
          <w:sz w:val="20"/>
          <w:szCs w:val="20"/>
        </w:rPr>
        <w:t>. Jeśli nawierzchnię odcinka drogi, na którym będzie wykonywane oznakowanie poziome, oceniono w klasie C, należy w S</w:t>
      </w:r>
      <w:r w:rsidR="00321D59">
        <w:rPr>
          <w:sz w:val="20"/>
          <w:szCs w:val="20"/>
        </w:rPr>
        <w:t>S</w:t>
      </w:r>
      <w:r w:rsidRPr="00321D59">
        <w:rPr>
          <w:sz w:val="20"/>
          <w:szCs w:val="20"/>
        </w:rPr>
        <w:t>T określić dodatkowe wymagania wobec stosowanego materiału do oznakowania nawierzchni i wymagania wobec Wykonawcy. Jeśli w klasie D – należy skrócić lub zrezygnować z gwarancji.</w:t>
      </w:r>
    </w:p>
    <w:p w14:paraId="6B39E510" w14:textId="77777777" w:rsidR="00321D59" w:rsidRPr="00321D59" w:rsidRDefault="00321D59" w:rsidP="00321D59">
      <w:pPr>
        <w:ind w:left="284" w:right="629"/>
        <w:jc w:val="both"/>
        <w:rPr>
          <w:sz w:val="20"/>
          <w:szCs w:val="20"/>
        </w:rPr>
      </w:pPr>
    </w:p>
    <w:p w14:paraId="12B9768B" w14:textId="505FA48B" w:rsidR="00455A23" w:rsidRPr="00321D59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8" w:name="_Toc120217183"/>
      <w:r w:rsidRPr="00321D59">
        <w:rPr>
          <w:rFonts w:ascii="Verdana" w:hAnsi="Verdana"/>
          <w:b/>
          <w:color w:val="auto"/>
          <w:sz w:val="20"/>
          <w:szCs w:val="20"/>
        </w:rPr>
        <w:t xml:space="preserve">5.4. </w:t>
      </w:r>
      <w:r w:rsid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>Przygotowanie podłoża do wykonania znakowania</w:t>
      </w:r>
      <w:bookmarkEnd w:id="38"/>
    </w:p>
    <w:p w14:paraId="70056EF6" w14:textId="360138B8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Przed wykonaniem oznakowania poziomego należy oczyścić powierzchnię nawierzchni malowanej z pyłu, kurzu, piasku, smarów, olejów i innych zanieczyszczeń, przy użyciu sprzętu wymienionego w S</w:t>
      </w:r>
      <w:r w:rsidR="00321D59">
        <w:rPr>
          <w:sz w:val="20"/>
          <w:szCs w:val="20"/>
        </w:rPr>
        <w:t>S</w:t>
      </w:r>
      <w:r w:rsidRPr="00321D59">
        <w:rPr>
          <w:sz w:val="20"/>
          <w:szCs w:val="20"/>
        </w:rPr>
        <w:t>T i zaakceptowanego przez Inżyniera.</w:t>
      </w:r>
    </w:p>
    <w:p w14:paraId="1B7EC39D" w14:textId="34FF021F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 zagruntować.</w:t>
      </w:r>
    </w:p>
    <w:p w14:paraId="0A63E2C3" w14:textId="77777777" w:rsidR="00321D59" w:rsidRPr="00321D59" w:rsidRDefault="00321D59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9231568" w14:textId="00384962" w:rsidR="00455A23" w:rsidRPr="00321D59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9" w:name="_Toc120217184"/>
      <w:r w:rsidRPr="00321D59">
        <w:rPr>
          <w:rFonts w:ascii="Verdana" w:hAnsi="Verdana"/>
          <w:b/>
          <w:color w:val="auto"/>
          <w:sz w:val="20"/>
          <w:szCs w:val="20"/>
        </w:rPr>
        <w:t xml:space="preserve">5.5. </w:t>
      </w:r>
      <w:r w:rsid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 xml:space="preserve">Oznakowanie pomocnicze - </w:t>
      </w:r>
      <w:proofErr w:type="spellStart"/>
      <w:r w:rsidRPr="00321D59">
        <w:rPr>
          <w:rFonts w:ascii="Verdana" w:hAnsi="Verdana"/>
          <w:b/>
          <w:color w:val="auto"/>
          <w:sz w:val="20"/>
          <w:szCs w:val="20"/>
        </w:rPr>
        <w:t>przedznakowanie</w:t>
      </w:r>
      <w:proofErr w:type="spellEnd"/>
      <w:r w:rsidRPr="00321D59">
        <w:rPr>
          <w:rFonts w:ascii="Verdana" w:hAnsi="Verdana"/>
          <w:b/>
          <w:color w:val="auto"/>
          <w:sz w:val="20"/>
          <w:szCs w:val="20"/>
        </w:rPr>
        <w:t xml:space="preserve"> (trasowanie)</w:t>
      </w:r>
      <w:bookmarkEnd w:id="39"/>
    </w:p>
    <w:p w14:paraId="01F9198A" w14:textId="41CABFB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 celu dokładnego wykonania poziomego oznakowania drogi, wyeliminowania odchyleń i błędów w istniejącym lub nowym oznakowaniu, można wykonać </w:t>
      </w:r>
      <w:proofErr w:type="spellStart"/>
      <w:r w:rsidRPr="00321D59">
        <w:rPr>
          <w:sz w:val="20"/>
          <w:szCs w:val="20"/>
        </w:rPr>
        <w:t>przedznakowanie</w:t>
      </w:r>
      <w:proofErr w:type="spellEnd"/>
      <w:r w:rsidRPr="00321D59">
        <w:rPr>
          <w:sz w:val="20"/>
          <w:szCs w:val="20"/>
        </w:rPr>
        <w:t>, stosując się do ustaleń zawartych w dokumentacji projektowej, w </w:t>
      </w:r>
      <w:r w:rsidRPr="00321D59">
        <w:rPr>
          <w:sz w:val="20"/>
          <w:szCs w:val="20"/>
          <w:shd w:val="clear" w:color="auto" w:fill="FFFFFF"/>
        </w:rPr>
        <w:t>załączniku nr 2 do rozporządze</w:t>
      </w:r>
      <w:r w:rsidR="00321D59">
        <w:rPr>
          <w:sz w:val="20"/>
          <w:szCs w:val="20"/>
          <w:shd w:val="clear" w:color="auto" w:fill="FFFFFF"/>
        </w:rPr>
        <w:t>nia Ministra Infrastruktury</w:t>
      </w:r>
      <w:r w:rsidRPr="00321D59">
        <w:rPr>
          <w:sz w:val="20"/>
          <w:szCs w:val="20"/>
          <w:shd w:val="clear" w:color="auto" w:fill="FFFFFF"/>
        </w:rPr>
        <w:t xml:space="preserve">, </w:t>
      </w:r>
      <w:r w:rsidR="00321D59">
        <w:rPr>
          <w:sz w:val="20"/>
          <w:szCs w:val="20"/>
          <w:shd w:val="clear" w:color="auto" w:fill="FFFFFF"/>
        </w:rPr>
        <w:t>S</w:t>
      </w:r>
      <w:r w:rsidRPr="00321D59">
        <w:rPr>
          <w:sz w:val="20"/>
          <w:szCs w:val="20"/>
          <w:shd w:val="clear" w:color="auto" w:fill="FFFFFF"/>
        </w:rPr>
        <w:t>ST i wskazaniach Inżyniera.</w:t>
      </w:r>
    </w:p>
    <w:p w14:paraId="4C55860B" w14:textId="1A2AE2B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Do wykonania </w:t>
      </w:r>
      <w:proofErr w:type="spellStart"/>
      <w:r w:rsidRPr="00321D59">
        <w:rPr>
          <w:sz w:val="20"/>
          <w:szCs w:val="20"/>
        </w:rPr>
        <w:t>przedznakowania</w:t>
      </w:r>
      <w:proofErr w:type="spellEnd"/>
      <w:r w:rsidRPr="00321D59">
        <w:rPr>
          <w:sz w:val="20"/>
          <w:szCs w:val="20"/>
        </w:rPr>
        <w:t xml:space="preserve"> można stosować nietrwałą farbę, np. farbę silnie rozcieńczoną rozpuszczalnikiem. Zaleca się wykonywanie </w:t>
      </w:r>
      <w:proofErr w:type="spellStart"/>
      <w:r w:rsidRPr="00321D59">
        <w:rPr>
          <w:sz w:val="20"/>
          <w:szCs w:val="20"/>
        </w:rPr>
        <w:t>przedznakowania</w:t>
      </w:r>
      <w:proofErr w:type="spellEnd"/>
      <w:r w:rsidRPr="00321D59">
        <w:rPr>
          <w:sz w:val="20"/>
          <w:szCs w:val="20"/>
        </w:rPr>
        <w:t xml:space="preserve"> w postaci cienkich linii lub kropek. Początek i koniec znakowania należy zaznaczyć małą kreską poprzeczną. Do trasowania strzałek, symboli, napisów praktyczne jest zastosowanie kredy.</w:t>
      </w:r>
    </w:p>
    <w:p w14:paraId="080435B5" w14:textId="7A49837D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 przypadku odnawiania oznakowania drogi, gdy stare oznakowanie jest wystarczająco czytelne i zgodne z dokumentacją projektową, można </w:t>
      </w:r>
      <w:proofErr w:type="spellStart"/>
      <w:r w:rsidRPr="00321D59">
        <w:rPr>
          <w:sz w:val="20"/>
          <w:szCs w:val="20"/>
        </w:rPr>
        <w:t>przedznakowania</w:t>
      </w:r>
      <w:proofErr w:type="spellEnd"/>
      <w:r w:rsidRPr="00321D59">
        <w:rPr>
          <w:sz w:val="20"/>
          <w:szCs w:val="20"/>
        </w:rPr>
        <w:t xml:space="preserve"> nie wykonywać.</w:t>
      </w:r>
    </w:p>
    <w:p w14:paraId="248D25D7" w14:textId="714644E6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Wykonane </w:t>
      </w:r>
      <w:proofErr w:type="spellStart"/>
      <w:r w:rsidRPr="00321D59">
        <w:rPr>
          <w:sz w:val="20"/>
          <w:szCs w:val="20"/>
        </w:rPr>
        <w:t>przedznakowanie</w:t>
      </w:r>
      <w:proofErr w:type="spellEnd"/>
      <w:r w:rsidRPr="00321D59">
        <w:rPr>
          <w:sz w:val="20"/>
          <w:szCs w:val="20"/>
        </w:rPr>
        <w:t xml:space="preserve"> należy sprawdzić po wykonaniu pod względem zgodności z projektem, prostoliniowości linii i płynności na łukach.</w:t>
      </w:r>
    </w:p>
    <w:p w14:paraId="2FCE1A60" w14:textId="77777777" w:rsidR="00321D59" w:rsidRPr="00321D59" w:rsidRDefault="00321D59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55F16EB6" w14:textId="10D6A13B" w:rsidR="00455A23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0" w:name="_Toc120217185"/>
      <w:r w:rsidRPr="00321D59">
        <w:rPr>
          <w:rFonts w:ascii="Verdana" w:hAnsi="Verdana"/>
          <w:b/>
          <w:color w:val="auto"/>
          <w:sz w:val="20"/>
          <w:szCs w:val="20"/>
        </w:rPr>
        <w:t xml:space="preserve">5.6. </w:t>
      </w:r>
      <w:r w:rsid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>Wykonanie oznakowania nawierzchni drogi</w:t>
      </w:r>
      <w:bookmarkEnd w:id="40"/>
    </w:p>
    <w:p w14:paraId="14F40B6F" w14:textId="77777777" w:rsidR="00321D59" w:rsidRPr="00321D59" w:rsidRDefault="00321D59" w:rsidP="00321D59"/>
    <w:p w14:paraId="2A313281" w14:textId="7167613C" w:rsidR="00455A23" w:rsidRPr="00321D59" w:rsidRDefault="00455A23" w:rsidP="00321D59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5.6.1.</w:t>
      </w:r>
      <w:r w:rsidRPr="00321D59">
        <w:rPr>
          <w:b/>
          <w:sz w:val="20"/>
          <w:szCs w:val="20"/>
        </w:rPr>
        <w:t xml:space="preserve"> </w:t>
      </w:r>
      <w:r w:rsidR="00321D59">
        <w:rPr>
          <w:sz w:val="20"/>
          <w:szCs w:val="20"/>
        </w:rPr>
        <w:tab/>
      </w:r>
      <w:r w:rsidRPr="00321D59">
        <w:rPr>
          <w:sz w:val="20"/>
          <w:szCs w:val="20"/>
        </w:rPr>
        <w:t>Wykonanie oznakowania drogi materiałami cienkowarstwowymi</w:t>
      </w:r>
    </w:p>
    <w:p w14:paraId="3C6B5867" w14:textId="260A38AE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Wykonanie znakowania powinno być zgodne z zaleceniami producenta materiałów, a w przypadku ich braku lub niepełnych danych - zgodne z poniższymi wskazaniami.</w:t>
      </w:r>
    </w:p>
    <w:p w14:paraId="7D2B4394" w14:textId="712D24AE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Farbę do znakowania cienkowarstwowego po otwarciu opakowania należy ujednorodnić w całej objętości. Przed lub w czasie napełniania zbiornika </w:t>
      </w:r>
      <w:proofErr w:type="spellStart"/>
      <w:r w:rsidRPr="00321D59">
        <w:rPr>
          <w:sz w:val="20"/>
          <w:szCs w:val="20"/>
        </w:rPr>
        <w:t>malowarki</w:t>
      </w:r>
      <w:proofErr w:type="spellEnd"/>
      <w:r w:rsidRPr="00321D59">
        <w:rPr>
          <w:sz w:val="20"/>
          <w:szCs w:val="20"/>
        </w:rPr>
        <w:t xml:space="preserve">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321D59">
          <w:rPr>
            <w:sz w:val="20"/>
            <w:szCs w:val="20"/>
          </w:rPr>
          <w:t>0,6 mm</w:t>
        </w:r>
      </w:smartTag>
      <w:r w:rsidRPr="00321D59">
        <w:rPr>
          <w:sz w:val="20"/>
          <w:szCs w:val="20"/>
        </w:rPr>
        <w:t xml:space="preserve">. Nie wolno stosować do malowania mechanicznego farby, w której osad na dnie opakowania nie daje się całkowicie wymieszać lub na jej powierzchni znajduje się kożuch. </w:t>
      </w:r>
    </w:p>
    <w:p w14:paraId="7FCC6EA3" w14:textId="2B51B1B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Farbę należy nakładać równomierną warstwą o grubości ustalonej w </w:t>
      </w:r>
      <w:r w:rsidR="001706D2">
        <w:rPr>
          <w:sz w:val="20"/>
          <w:szCs w:val="20"/>
        </w:rPr>
        <w:t>S</w:t>
      </w:r>
      <w:r w:rsidRPr="00321D59">
        <w:rPr>
          <w:sz w:val="20"/>
          <w:szCs w:val="20"/>
        </w:rPr>
        <w:t xml:space="preserve">ST, zachowując wymiary i ostrość krawędzi. Grubość nanoszonej warstwy zaleca się kontrolować przy pomocy grzebienia pomiarowego na płytce szklanej lub metalowej podkładanej na drodze </w:t>
      </w:r>
      <w:proofErr w:type="spellStart"/>
      <w:r w:rsidRPr="00321D59">
        <w:rPr>
          <w:sz w:val="20"/>
          <w:szCs w:val="20"/>
        </w:rPr>
        <w:t>malowarki</w:t>
      </w:r>
      <w:proofErr w:type="spellEnd"/>
      <w:r w:rsidRPr="00321D59">
        <w:rPr>
          <w:sz w:val="20"/>
          <w:szCs w:val="20"/>
        </w:rPr>
        <w:t>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</w:t>
      </w:r>
      <w:r w:rsidR="001706D2">
        <w:rPr>
          <w:sz w:val="20"/>
          <w:szCs w:val="20"/>
        </w:rPr>
        <w:t>lędnej powietrza poniżej 80%</w:t>
      </w:r>
      <w:r w:rsidRPr="00321D59">
        <w:rPr>
          <w:sz w:val="20"/>
          <w:szCs w:val="20"/>
        </w:rPr>
        <w:t>.</w:t>
      </w:r>
    </w:p>
    <w:p w14:paraId="60BD5661" w14:textId="6348B8ED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Wszystkie większe prace powinny być wykonane przy użyciu samojezdnych </w:t>
      </w:r>
      <w:proofErr w:type="spellStart"/>
      <w:r w:rsidRPr="00321D59">
        <w:rPr>
          <w:sz w:val="20"/>
          <w:szCs w:val="20"/>
        </w:rPr>
        <w:t>malowarek</w:t>
      </w:r>
      <w:proofErr w:type="spellEnd"/>
      <w:r w:rsidRPr="00321D59">
        <w:rPr>
          <w:sz w:val="20"/>
          <w:szCs w:val="20"/>
        </w:rPr>
        <w:t xml:space="preserve"> z automatycznym podziałem linii i posypywaniem kulkami szklanymi pod ciśnieniem z ew. materiałem </w:t>
      </w:r>
      <w:proofErr w:type="spellStart"/>
      <w:r w:rsidRPr="00321D59">
        <w:rPr>
          <w:sz w:val="20"/>
          <w:szCs w:val="20"/>
        </w:rPr>
        <w:t>uszorstniającym</w:t>
      </w:r>
      <w:proofErr w:type="spellEnd"/>
      <w:r w:rsidRPr="00321D59">
        <w:rPr>
          <w:sz w:val="20"/>
          <w:szCs w:val="20"/>
        </w:rPr>
        <w:t>. W przypadku mniejszych prac, wielkość, wydajność i jakość sprzętu należy dostosować do zakresu i rozmiaru prac. Inżynier na wniosek Wykonawcy  zatwierdza decyzję dotyczącą rodzaju sprzętu i sposobu wykonania oznakowania.</w:t>
      </w:r>
    </w:p>
    <w:p w14:paraId="5AA7A81F" w14:textId="77EB3FAD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5.6.2. </w:t>
      </w:r>
      <w:r w:rsidR="00AA595F">
        <w:rPr>
          <w:sz w:val="20"/>
          <w:szCs w:val="20"/>
        </w:rPr>
        <w:tab/>
      </w:r>
      <w:r w:rsidRPr="00AA595F">
        <w:rPr>
          <w:sz w:val="20"/>
          <w:szCs w:val="20"/>
        </w:rPr>
        <w:t>Wykonanie oznakowania drogi materiałami średnio i grubowarstwowymi</w:t>
      </w:r>
    </w:p>
    <w:p w14:paraId="6CE981C7" w14:textId="16F6B90D" w:rsidR="00455A23" w:rsidRPr="00321D59" w:rsidRDefault="00455A23" w:rsidP="00321D59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Wykonanie oznakowania powinno być zgodne z zaleceniami producenta materiałów, a w przypadku ich braku lub niepełnych danych - zgodne z poniższymi wskazaniami. Materiały grubowarstwowe zaleca się stosować na nawierzchniach nowych lub odnowionych z warstwą </w:t>
      </w:r>
      <w:r w:rsidRPr="00321D59">
        <w:rPr>
          <w:sz w:val="20"/>
          <w:szCs w:val="20"/>
        </w:rPr>
        <w:lastRenderedPageBreak/>
        <w:t>ścieralną SMA.</w:t>
      </w:r>
    </w:p>
    <w:p w14:paraId="5524AB4C" w14:textId="517983A6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Materiał znakujący należy nakładać równomierną warstwą o grubości (lub w ilości) ustalonej w </w:t>
      </w:r>
      <w:r w:rsidR="00AA595F">
        <w:rPr>
          <w:sz w:val="20"/>
          <w:szCs w:val="20"/>
        </w:rPr>
        <w:t>S</w:t>
      </w:r>
      <w:r w:rsidRPr="00321D59">
        <w:rPr>
          <w:sz w:val="20"/>
          <w:szCs w:val="20"/>
        </w:rPr>
        <w:t xml:space="preserve">ST, zachowując wymiary i ostrość krawędzi. Grubość nanoszonej warstwy zaleca się kontrolować przy pomocy grzebienia pomiarowego na płytce metalowej, podkładanej na drodze </w:t>
      </w:r>
      <w:proofErr w:type="spellStart"/>
      <w:r w:rsidRPr="00321D59">
        <w:rPr>
          <w:sz w:val="20"/>
          <w:szCs w:val="20"/>
        </w:rPr>
        <w:t>malowarki</w:t>
      </w:r>
      <w:proofErr w:type="spellEnd"/>
      <w:r w:rsidRPr="00321D59">
        <w:rPr>
          <w:sz w:val="20"/>
          <w:szCs w:val="20"/>
        </w:rPr>
        <w:t>. Ilość materiału zużyta w czasie prac, określona przez średnie zużycie na metr kwadratowy, nie może się różnić od ilości ustalonej, więcej niż o 20%.</w:t>
      </w:r>
    </w:p>
    <w:p w14:paraId="7ACC741F" w14:textId="3DBC459B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 przypadku mas chemoutwardzalnych i termoplastycznych wszystkie większe prace (linie krawędziowe, segregacyjne na długich odcinkach dróg) powinny być wykonywane przy użyciu urządzeń samojezdnych z automatycznym podziałem linii i posypywaniem kulkami szklanymi pod ciśnieniem z ew. materiałem </w:t>
      </w:r>
      <w:proofErr w:type="spellStart"/>
      <w:r w:rsidRPr="00321D59">
        <w:rPr>
          <w:sz w:val="20"/>
          <w:szCs w:val="20"/>
        </w:rPr>
        <w:t>uszorstniającym</w:t>
      </w:r>
      <w:proofErr w:type="spellEnd"/>
      <w:r w:rsidRPr="00321D59">
        <w:rPr>
          <w:sz w:val="20"/>
          <w:szCs w:val="20"/>
        </w:rPr>
        <w:t xml:space="preserve">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14:paraId="108FD096" w14:textId="7AC71E0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trike/>
          <w:sz w:val="20"/>
          <w:szCs w:val="20"/>
        </w:rPr>
      </w:pPr>
      <w:r w:rsidRPr="00321D59">
        <w:rPr>
          <w:sz w:val="20"/>
          <w:szCs w:val="20"/>
        </w:rPr>
        <w:t xml:space="preserve">W przypadku znakowania nawierzchni betonowej należy przed aplikacją usunąć warstwę powierzchniową betonu metodą frezowania, śrutowania lub </w:t>
      </w:r>
      <w:proofErr w:type="spellStart"/>
      <w:r w:rsidRPr="00321D59">
        <w:rPr>
          <w:sz w:val="20"/>
          <w:szCs w:val="20"/>
        </w:rPr>
        <w:t>waterblasting</w:t>
      </w:r>
      <w:proofErr w:type="spellEnd"/>
      <w:r w:rsidRPr="00321D59">
        <w:rPr>
          <w:sz w:val="20"/>
          <w:szCs w:val="20"/>
        </w:rPr>
        <w:t>, aby zlikwidować pozostałości mleczka cementowego i </w:t>
      </w:r>
      <w:proofErr w:type="spellStart"/>
      <w:r w:rsidRPr="00321D59">
        <w:rPr>
          <w:sz w:val="20"/>
          <w:szCs w:val="20"/>
        </w:rPr>
        <w:t>uszorstnić</w:t>
      </w:r>
      <w:proofErr w:type="spellEnd"/>
      <w:r w:rsidRPr="00321D59">
        <w:rPr>
          <w:sz w:val="20"/>
          <w:szCs w:val="20"/>
        </w:rPr>
        <w:t xml:space="preserve"> powierzchnię. Po usunięciu warstwy powierzchniowej betonu, należy powierzchnię znakowaną umyć wodą pod ciśnieniem oraz zagruntować środkiem wskazanym przez producenta masy (podkład, grunt, </w:t>
      </w:r>
      <w:proofErr w:type="spellStart"/>
      <w:r w:rsidRPr="00321D59">
        <w:rPr>
          <w:sz w:val="20"/>
          <w:szCs w:val="20"/>
        </w:rPr>
        <w:t>primer</w:t>
      </w:r>
      <w:proofErr w:type="spellEnd"/>
      <w:r w:rsidRPr="00321D59">
        <w:rPr>
          <w:sz w:val="20"/>
          <w:szCs w:val="20"/>
        </w:rPr>
        <w:t>) w ilości przez niego podanej.</w:t>
      </w:r>
    </w:p>
    <w:p w14:paraId="7841BFC3" w14:textId="43D7E0C3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5.6.3.</w:t>
      </w:r>
      <w:r w:rsidRPr="00321D59">
        <w:rPr>
          <w:b/>
          <w:sz w:val="20"/>
          <w:szCs w:val="20"/>
        </w:rPr>
        <w:t xml:space="preserve"> </w:t>
      </w:r>
      <w:r w:rsidR="00AA595F">
        <w:rPr>
          <w:sz w:val="20"/>
          <w:szCs w:val="20"/>
        </w:rPr>
        <w:tab/>
      </w:r>
      <w:r w:rsidRPr="00321D59">
        <w:rPr>
          <w:sz w:val="20"/>
          <w:szCs w:val="20"/>
        </w:rPr>
        <w:t>Wykonanie oznakowania drogi punktowymi elementami odblaskowymi</w:t>
      </w:r>
    </w:p>
    <w:p w14:paraId="0D66A1AA" w14:textId="4BD67A2C" w:rsidR="00455A23" w:rsidRPr="00321D59" w:rsidRDefault="00455A23" w:rsidP="00321D59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Wykonanie oznakowania powinno być zgodne z zaleceniami producenta materiałów, a w przypadku ich braku lub niepełnych danych - zgodne z poniższymi wskazaniami.</w:t>
      </w:r>
    </w:p>
    <w:p w14:paraId="3554BA1F" w14:textId="7E19C1F2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Wykonując oznakowanie punktowymi elementami odblaskowymi należy zwracać szczególną uwagę na staranne mocowanie elementów do podłoża, od czego zależy trwałość wykonanego oznakowania.</w:t>
      </w:r>
    </w:p>
    <w:p w14:paraId="0E74F60E" w14:textId="3D326A8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Nie wolno zmieniać ustalonego przez producenta rodzaju kleju z uwagi na możliwość uzyskania różnej jego przyczepności do nawierzchni i do materiałów, z których wykonano punktowe elementy odblaskowe.</w:t>
      </w:r>
    </w:p>
    <w:p w14:paraId="381032CE" w14:textId="522EBD59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 przypadku znakowania nawierzchni betonowych należy zastosować podkład (</w:t>
      </w:r>
      <w:proofErr w:type="spellStart"/>
      <w:r w:rsidRPr="00321D59">
        <w:rPr>
          <w:sz w:val="20"/>
          <w:szCs w:val="20"/>
        </w:rPr>
        <w:t>primer</w:t>
      </w:r>
      <w:proofErr w:type="spellEnd"/>
      <w:r w:rsidRPr="00321D59">
        <w:rPr>
          <w:sz w:val="20"/>
          <w:szCs w:val="20"/>
        </w:rPr>
        <w:t>) poprawiający przyczepność przyklejanych punktowych elementów odblaskowych do nawierzchni.</w:t>
      </w:r>
    </w:p>
    <w:p w14:paraId="6079D9C2" w14:textId="6622F185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bCs/>
          <w:sz w:val="20"/>
          <w:szCs w:val="20"/>
        </w:rPr>
        <w:t>5.6.4.</w:t>
      </w:r>
      <w:r w:rsidRPr="00AA595F">
        <w:rPr>
          <w:sz w:val="20"/>
          <w:szCs w:val="20"/>
        </w:rPr>
        <w:t xml:space="preserve"> </w:t>
      </w:r>
      <w:r w:rsidR="00AA595F" w:rsidRPr="00AA595F">
        <w:rPr>
          <w:sz w:val="20"/>
          <w:szCs w:val="20"/>
        </w:rPr>
        <w:tab/>
      </w:r>
      <w:r w:rsidRPr="00AA595F">
        <w:rPr>
          <w:sz w:val="20"/>
          <w:szCs w:val="20"/>
        </w:rPr>
        <w:t>Wykonanie oznakowania tymczasowego</w:t>
      </w:r>
    </w:p>
    <w:p w14:paraId="3DA3C7E9" w14:textId="77777777" w:rsidR="00455A23" w:rsidRPr="00321D59" w:rsidRDefault="00455A23" w:rsidP="00321D59">
      <w:pPr>
        <w:pStyle w:val="Tekstpodstawowywcity"/>
        <w:ind w:left="284" w:right="629"/>
        <w:jc w:val="both"/>
        <w:rPr>
          <w:b/>
          <w:sz w:val="20"/>
          <w:szCs w:val="20"/>
        </w:rPr>
      </w:pPr>
      <w:r w:rsidRPr="00321D59">
        <w:rPr>
          <w:sz w:val="20"/>
          <w:szCs w:val="20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14:paraId="4F3906B7" w14:textId="77777777" w:rsidR="00455A23" w:rsidRDefault="00455A23" w:rsidP="00321D59">
      <w:p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14:paraId="659874A0" w14:textId="77777777" w:rsidR="00AA595F" w:rsidRPr="00321D59" w:rsidRDefault="00AA595F" w:rsidP="00321D59">
      <w:pPr>
        <w:ind w:left="284" w:right="629"/>
        <w:jc w:val="both"/>
        <w:rPr>
          <w:sz w:val="20"/>
          <w:szCs w:val="20"/>
        </w:rPr>
      </w:pPr>
    </w:p>
    <w:p w14:paraId="59C388D9" w14:textId="24BEFAE3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1" w:name="_Toc120217186"/>
      <w:r w:rsidRPr="00AA595F">
        <w:rPr>
          <w:rFonts w:ascii="Verdana" w:hAnsi="Verdana"/>
          <w:b/>
          <w:color w:val="auto"/>
          <w:sz w:val="20"/>
          <w:szCs w:val="20"/>
        </w:rPr>
        <w:t xml:space="preserve">5.7.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Usuwanie oznakowania poziomego</w:t>
      </w:r>
      <w:bookmarkEnd w:id="41"/>
    </w:p>
    <w:p w14:paraId="3D65DC07" w14:textId="460315AB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 przypadku konieczności usunięcia istniejącego oznakowania poziomego, czynność tę należy wykonać tak, aby w jak najmniejszym stopniu uszkodzić nawierzchnię.</w:t>
      </w:r>
    </w:p>
    <w:p w14:paraId="07B6C14D" w14:textId="7F6320E0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Zaleca się wykonywać usuwanie oznakowania:</w:t>
      </w:r>
    </w:p>
    <w:p w14:paraId="092268C3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cienkowarstwowego, metodą: frezowania mechanicznego lub wodą pod wysokim ciśnieniem (</w:t>
      </w:r>
      <w:proofErr w:type="spellStart"/>
      <w:r w:rsidRPr="00321D59">
        <w:rPr>
          <w:sz w:val="20"/>
          <w:szCs w:val="20"/>
        </w:rPr>
        <w:t>waterblasting</w:t>
      </w:r>
      <w:proofErr w:type="spellEnd"/>
      <w:r w:rsidRPr="00321D59">
        <w:rPr>
          <w:sz w:val="20"/>
          <w:szCs w:val="20"/>
        </w:rPr>
        <w:t>), piaskowania, śrutowania, trawienia, wypalania, zamalowania lub zaklejenia czarną taśmą.</w:t>
      </w:r>
    </w:p>
    <w:p w14:paraId="0819C6C0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grubowarstwowego, metodą usuwania wodą pod wysokim ciśnieniem lub frezowania mechanicznego,</w:t>
      </w:r>
    </w:p>
    <w:p w14:paraId="5FEA7948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wykonanego punktowymi elementami odblaskowymi, prostymi narzędziami mechanicznymi.</w:t>
      </w:r>
    </w:p>
    <w:p w14:paraId="413BAE93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usuwanie oznakowania na czas robót drogowych może być wykonane przez zamalowanie nietrwałą farbą barwy czarnej.</w:t>
      </w:r>
    </w:p>
    <w:p w14:paraId="29A51B10" w14:textId="057E924C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Środki zastosowane do usunięcia oznakowania nie mogą wpływać ujemnie na przyczepność nowego oznakowania do podłoża, na jego szorstkość, trwałość oraz na </w:t>
      </w:r>
      <w:r w:rsidR="00AA595F">
        <w:rPr>
          <w:sz w:val="20"/>
          <w:szCs w:val="20"/>
        </w:rPr>
        <w:t xml:space="preserve">właściwości podłoża. </w:t>
      </w:r>
      <w:r w:rsidRPr="00321D59">
        <w:rPr>
          <w:sz w:val="20"/>
          <w:szCs w:val="20"/>
        </w:rPr>
        <w:t>Materiały pozostałe po usunięciu oznakowania należy usunąć z drogi tak, aby nie zanieczyszczały środowiska, w miejsce zaakceptowane przez Inżyniera.</w:t>
      </w:r>
    </w:p>
    <w:p w14:paraId="63BF2B93" w14:textId="77777777" w:rsidR="00AA595F" w:rsidRPr="00321D59" w:rsidRDefault="00AA595F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3E0C109A" w14:textId="37F7888F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2" w:name="_Toc120217187"/>
      <w:r w:rsidRPr="00AA595F">
        <w:rPr>
          <w:rFonts w:ascii="Verdana" w:hAnsi="Verdana"/>
          <w:b/>
          <w:color w:val="auto"/>
          <w:sz w:val="20"/>
          <w:szCs w:val="20"/>
        </w:rPr>
        <w:t xml:space="preserve">5.8.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Odnowa oznakowania poziomego</w:t>
      </w:r>
      <w:bookmarkEnd w:id="42"/>
    </w:p>
    <w:p w14:paraId="6FE5AAFA" w14:textId="5363F351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Odnawianie oznakowania poziomego, wykonywanego w przypadku utraty wymagań jednej z właściwości, należy wykonać materiałem o sprawdzonej dobrej przyczepności do starej warstwy.</w:t>
      </w:r>
    </w:p>
    <w:p w14:paraId="58DD1A27" w14:textId="4D38059E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Pr="00321D59">
        <w:rPr>
          <w:sz w:val="20"/>
          <w:szCs w:val="20"/>
        </w:rPr>
        <w:t>sprayplast</w:t>
      </w:r>
      <w:proofErr w:type="spellEnd"/>
      <w:r w:rsidRPr="00321D59">
        <w:rPr>
          <w:sz w:val="20"/>
          <w:szCs w:val="20"/>
        </w:rPr>
        <w:t>) lub odpowiednimi akrylowymi farbami rozpuszczalnikowymi.</w:t>
      </w:r>
    </w:p>
    <w:p w14:paraId="35412236" w14:textId="3C263905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Ilość stosowanego do odnowienia materiału, należy dobrać w zależności od rodzaju i stanu oznakowania odnawianego, kierując się wskazówkami producenta materiału i zaleceniami Inżyniera.</w:t>
      </w:r>
    </w:p>
    <w:p w14:paraId="235F933E" w14:textId="77777777" w:rsidR="0064773F" w:rsidRPr="00321D59" w:rsidRDefault="0064773F" w:rsidP="00321D59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Pr="00321D59" w:rsidRDefault="0064773F" w:rsidP="00321D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3" w:name="_Toc120217188"/>
      <w:r w:rsidRPr="00321D59">
        <w:t>KONTROLA JAKOŚCI ROBÓT</w:t>
      </w:r>
      <w:bookmarkEnd w:id="43"/>
      <w:r w:rsidRPr="00321D59">
        <w:t xml:space="preserve"> </w:t>
      </w:r>
    </w:p>
    <w:p w14:paraId="204BEC95" w14:textId="6F6924FB" w:rsidR="0064773F" w:rsidRPr="00321D59" w:rsidRDefault="0064773F" w:rsidP="00AA595F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21D59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321D59" w:rsidRDefault="0064773F" w:rsidP="00321D59">
      <w:p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Szczegółowe zasady</w:t>
      </w:r>
      <w:r w:rsidR="00F075B7" w:rsidRPr="00321D59">
        <w:rPr>
          <w:sz w:val="20"/>
          <w:szCs w:val="20"/>
        </w:rPr>
        <w:t xml:space="preserve"> kontroli jakości</w:t>
      </w:r>
      <w:r w:rsidRPr="00321D59">
        <w:rPr>
          <w:sz w:val="20"/>
          <w:szCs w:val="20"/>
        </w:rPr>
        <w:t xml:space="preserve"> robót podano w SST D-M-00.00.00 „Wymagania ogólne” pkt </w:t>
      </w:r>
      <w:r w:rsidR="00F075B7" w:rsidRPr="00321D59">
        <w:rPr>
          <w:sz w:val="20"/>
          <w:szCs w:val="20"/>
        </w:rPr>
        <w:t>6</w:t>
      </w:r>
      <w:r w:rsidRPr="00321D59">
        <w:rPr>
          <w:sz w:val="20"/>
          <w:szCs w:val="20"/>
        </w:rPr>
        <w:t>.</w:t>
      </w:r>
    </w:p>
    <w:p w14:paraId="63C1D5C5" w14:textId="77777777" w:rsidR="00BE6D78" w:rsidRPr="00321D59" w:rsidRDefault="00BE6D78" w:rsidP="00321D59">
      <w:pPr>
        <w:ind w:left="284" w:right="629"/>
        <w:jc w:val="both"/>
        <w:rPr>
          <w:sz w:val="20"/>
          <w:szCs w:val="20"/>
        </w:rPr>
      </w:pPr>
    </w:p>
    <w:p w14:paraId="188E9960" w14:textId="1FEF1888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4" w:name="_Toc120217189"/>
      <w:r w:rsidRPr="00AA595F">
        <w:rPr>
          <w:rFonts w:ascii="Verdana" w:hAnsi="Verdana"/>
          <w:b/>
          <w:color w:val="auto"/>
          <w:sz w:val="20"/>
          <w:szCs w:val="20"/>
        </w:rPr>
        <w:t xml:space="preserve">6.2.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Badania przed przystąpieniem do robót</w:t>
      </w:r>
      <w:bookmarkEnd w:id="44"/>
    </w:p>
    <w:p w14:paraId="319EB1A5" w14:textId="6F1FD76A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Przed przystąpieniem do robót Wykonawca powinien:</w:t>
      </w:r>
    </w:p>
    <w:p w14:paraId="3011E281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 badania materiałów wykonane przez dostawców itp.),</w:t>
      </w:r>
    </w:p>
    <w:p w14:paraId="392B475B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ew. wykonać własne badania właściwości materiałów przeznaczonych do wykonania robót, określone przez Inżyniera.</w:t>
      </w:r>
    </w:p>
    <w:p w14:paraId="4C5D3564" w14:textId="67FE6B85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Wszystkie dokumenty oraz wyniki badań Wykonawca przedstawia Inżynierowi do akceptacji pod względem spełnienia wymogów formalnych oraz technicznych wynikających z dokumentacji projektowej i S</w:t>
      </w:r>
      <w:r w:rsidR="00AA595F">
        <w:rPr>
          <w:sz w:val="20"/>
          <w:szCs w:val="20"/>
        </w:rPr>
        <w:t>S</w:t>
      </w:r>
      <w:r w:rsidRPr="00321D59">
        <w:rPr>
          <w:sz w:val="20"/>
          <w:szCs w:val="20"/>
        </w:rPr>
        <w:t>T.</w:t>
      </w:r>
    </w:p>
    <w:p w14:paraId="266FC9D9" w14:textId="77777777" w:rsidR="00AA595F" w:rsidRPr="00321D59" w:rsidRDefault="00AA595F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ED6142C" w14:textId="299F5F54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5" w:name="_Toc120217190"/>
      <w:r w:rsidRPr="00AA595F">
        <w:rPr>
          <w:rFonts w:ascii="Verdana" w:hAnsi="Verdana"/>
          <w:b/>
          <w:color w:val="auto"/>
          <w:sz w:val="20"/>
          <w:szCs w:val="20"/>
        </w:rPr>
        <w:t xml:space="preserve">6.3.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 xml:space="preserve">Badanie przygotowania podłoża i </w:t>
      </w:r>
      <w:proofErr w:type="spellStart"/>
      <w:r w:rsidRPr="00AA595F">
        <w:rPr>
          <w:rFonts w:ascii="Verdana" w:hAnsi="Verdana"/>
          <w:b/>
          <w:color w:val="auto"/>
          <w:sz w:val="20"/>
          <w:szCs w:val="20"/>
        </w:rPr>
        <w:t>przedznakowania</w:t>
      </w:r>
      <w:proofErr w:type="spellEnd"/>
      <w:r w:rsidRPr="00AA595F">
        <w:rPr>
          <w:rFonts w:ascii="Verdana" w:hAnsi="Verdana"/>
          <w:b/>
          <w:color w:val="auto"/>
          <w:sz w:val="20"/>
          <w:szCs w:val="20"/>
        </w:rPr>
        <w:t xml:space="preserve"> (trasowania)</w:t>
      </w:r>
      <w:bookmarkEnd w:id="45"/>
    </w:p>
    <w:p w14:paraId="65D0A377" w14:textId="5AD0E174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Powierzchnia jezdni przed wykonaniem oznakowania poziomego musi być całkowicie czysta i sucha.</w:t>
      </w:r>
    </w:p>
    <w:p w14:paraId="101BF103" w14:textId="1A6611EF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proofErr w:type="spellStart"/>
      <w:r w:rsidRPr="00321D59">
        <w:rPr>
          <w:sz w:val="20"/>
          <w:szCs w:val="20"/>
        </w:rPr>
        <w:t>Przedznakowanie</w:t>
      </w:r>
      <w:proofErr w:type="spellEnd"/>
      <w:r w:rsidRPr="00321D59">
        <w:rPr>
          <w:sz w:val="20"/>
          <w:szCs w:val="20"/>
        </w:rPr>
        <w:t xml:space="preserve"> powinno być wykonane zgodnie z wymaganiami punktu 5.5.</w:t>
      </w:r>
    </w:p>
    <w:p w14:paraId="58CABBCA" w14:textId="77777777" w:rsidR="00AA595F" w:rsidRPr="00321D59" w:rsidRDefault="00AA595F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1AF9BF55" w14:textId="533DB117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6" w:name="_Toc120217191"/>
      <w:r w:rsidRPr="00AA595F">
        <w:rPr>
          <w:rFonts w:ascii="Verdana" w:hAnsi="Verdana"/>
          <w:b/>
          <w:color w:val="auto"/>
          <w:sz w:val="20"/>
          <w:szCs w:val="20"/>
        </w:rPr>
        <w:t xml:space="preserve">6.4.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Badania wykonania oznakowania poziomego</w:t>
      </w:r>
      <w:bookmarkEnd w:id="46"/>
    </w:p>
    <w:p w14:paraId="7A2DDF0A" w14:textId="77777777" w:rsidR="00455A23" w:rsidRPr="00AA595F" w:rsidRDefault="00455A23" w:rsidP="00321D59">
      <w:pPr>
        <w:keepNext/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6.4.1. Wymagania wobec oznakowania poziomego</w:t>
      </w:r>
    </w:p>
    <w:p w14:paraId="4CD2878E" w14:textId="77777777" w:rsidR="00455A23" w:rsidRPr="00AA595F" w:rsidRDefault="00455A23" w:rsidP="00321D59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60" w:after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6.4.1.1. Zasady</w:t>
      </w:r>
    </w:p>
    <w:p w14:paraId="43A7356B" w14:textId="3DFAE454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1436.</w:t>
      </w:r>
    </w:p>
    <w:p w14:paraId="00B913C1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Wzięto pod uwagę następujące parametry:</w:t>
      </w:r>
    </w:p>
    <w:p w14:paraId="57378A56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widoczność w dzień określaną alternatywnie przez współczynnik luminancji β lub współczynnik luminancji w świetle rozproszonym </w:t>
      </w:r>
      <w:proofErr w:type="spellStart"/>
      <w:r w:rsidRPr="00321D59">
        <w:rPr>
          <w:spacing w:val="-3"/>
          <w:sz w:val="20"/>
          <w:szCs w:val="20"/>
        </w:rPr>
        <w:t>Qd</w:t>
      </w:r>
      <w:proofErr w:type="spellEnd"/>
      <w:r w:rsidRPr="00321D59">
        <w:rPr>
          <w:spacing w:val="-3"/>
          <w:sz w:val="20"/>
          <w:szCs w:val="20"/>
        </w:rPr>
        <w:t xml:space="preserve"> oraz dodatkowo przez współrzędne chromatyczności,</w:t>
      </w:r>
    </w:p>
    <w:p w14:paraId="08C2DA11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widoczność w nocy określana przez współczynnik odblasku R</w:t>
      </w:r>
      <w:r w:rsidRPr="00321D59">
        <w:rPr>
          <w:spacing w:val="-3"/>
          <w:sz w:val="20"/>
          <w:szCs w:val="20"/>
          <w:vertAlign w:val="subscript"/>
        </w:rPr>
        <w:t>L</w:t>
      </w:r>
      <w:r w:rsidRPr="00321D59">
        <w:rPr>
          <w:spacing w:val="-3"/>
          <w:sz w:val="20"/>
          <w:szCs w:val="20"/>
        </w:rPr>
        <w:t xml:space="preserve">, </w:t>
      </w:r>
    </w:p>
    <w:p w14:paraId="36346E6E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szorstkość (własności antypoślizgowe) określaną przez wskaźnik szorstkości SRT.</w:t>
      </w:r>
    </w:p>
    <w:p w14:paraId="147D4AE7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trwałość określaną w badaniach na odcinku drogowym.</w:t>
      </w:r>
    </w:p>
    <w:p w14:paraId="25AF4AB3" w14:textId="386BFE33" w:rsidR="00455A23" w:rsidRPr="00321D59" w:rsidRDefault="00455A23" w:rsidP="00321D59">
      <w:p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ab/>
        <w:t xml:space="preserve">Parametry te zostały podzielone na kilka klas wymagań, które można przywołać w zależności </w:t>
      </w:r>
      <w:r w:rsidR="00AA595F">
        <w:rPr>
          <w:spacing w:val="-3"/>
          <w:sz w:val="20"/>
          <w:szCs w:val="20"/>
        </w:rPr>
        <w:t>od potrzeb</w:t>
      </w:r>
      <w:r w:rsidRPr="00321D59">
        <w:rPr>
          <w:spacing w:val="-3"/>
          <w:sz w:val="20"/>
          <w:szCs w:val="20"/>
        </w:rPr>
        <w:t xml:space="preserve">. W niniejszej specyfikacji drogi podzielono na dwie klasy: </w:t>
      </w:r>
    </w:p>
    <w:p w14:paraId="50D17324" w14:textId="77777777" w:rsidR="00455A23" w:rsidRPr="00321D59" w:rsidRDefault="00455A23" w:rsidP="00321D5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lastRenderedPageBreak/>
        <w:t xml:space="preserve">klasa pierwsza obejmuje drogi o prędkości dopuszczalnej </w:t>
      </w:r>
      <w:r w:rsidRPr="00321D59">
        <w:rPr>
          <w:spacing w:val="-3"/>
          <w:sz w:val="20"/>
          <w:szCs w:val="20"/>
          <w:lang w:val="en-GB"/>
        </w:rPr>
        <w:sym w:font="Symbol" w:char="00B3"/>
      </w:r>
      <w:r w:rsidRPr="00321D59">
        <w:rPr>
          <w:spacing w:val="-3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321D59">
          <w:rPr>
            <w:spacing w:val="-3"/>
            <w:sz w:val="20"/>
            <w:szCs w:val="20"/>
          </w:rPr>
          <w:t>100 km/h</w:t>
        </w:r>
      </w:smartTag>
      <w:r w:rsidRPr="00321D59">
        <w:rPr>
          <w:spacing w:val="-3"/>
          <w:sz w:val="20"/>
          <w:szCs w:val="20"/>
        </w:rPr>
        <w:t xml:space="preserve"> lub o natężeniu ruchu &gt; 2500 pojazdów rzeczywistych/dobę/pas, </w:t>
      </w:r>
    </w:p>
    <w:p w14:paraId="0E3B1C2D" w14:textId="77777777" w:rsidR="00455A23" w:rsidRPr="00321D59" w:rsidRDefault="00455A23" w:rsidP="00321D5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klasa druga: o prędkości dopuszczalnej &lt; </w:t>
      </w:r>
      <w:smartTag w:uri="urn:schemas-microsoft-com:office:smarttags" w:element="metricconverter">
        <w:smartTagPr>
          <w:attr w:name="ProductID" w:val="100 km/h"/>
        </w:smartTagPr>
        <w:r w:rsidRPr="00321D59">
          <w:rPr>
            <w:spacing w:val="-3"/>
            <w:sz w:val="20"/>
            <w:szCs w:val="20"/>
          </w:rPr>
          <w:t>100 km/h</w:t>
        </w:r>
      </w:smartTag>
      <w:r w:rsidRPr="00321D59">
        <w:rPr>
          <w:spacing w:val="-3"/>
          <w:sz w:val="20"/>
          <w:szCs w:val="20"/>
        </w:rPr>
        <w:t xml:space="preserve"> i o natężeniu ruchu &lt; 2500 pojazdów rzeczywistych/dobę/pas.</w:t>
      </w:r>
    </w:p>
    <w:p w14:paraId="0CB493A3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Przyjęto następujące minimalne wymagania dla dróg o prędkości dopuszczalnej </w:t>
      </w:r>
      <w:r w:rsidRPr="00321D59">
        <w:rPr>
          <w:spacing w:val="-3"/>
          <w:sz w:val="20"/>
          <w:szCs w:val="20"/>
          <w:lang w:val="en-GB"/>
        </w:rPr>
        <w:sym w:font="Symbol" w:char="00B3"/>
      </w:r>
      <w:r w:rsidRPr="00321D59">
        <w:rPr>
          <w:spacing w:val="-3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321D59">
          <w:rPr>
            <w:spacing w:val="-3"/>
            <w:sz w:val="20"/>
            <w:szCs w:val="20"/>
          </w:rPr>
          <w:t>100 km/h</w:t>
        </w:r>
      </w:smartTag>
      <w:r w:rsidRPr="00321D59">
        <w:rPr>
          <w:spacing w:val="-3"/>
          <w:sz w:val="20"/>
          <w:szCs w:val="20"/>
        </w:rPr>
        <w:t xml:space="preserve"> lub o natężeniu &gt; 2500 pojazdów rzeczywistych/dobę/pas: R3, RW3, B2, Q3 i S1. Natomiast dla dróg pozostałych: R2, RW2, B2, Q2 i S1.</w:t>
      </w:r>
    </w:p>
    <w:p w14:paraId="06908AEB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14:paraId="722DFD69" w14:textId="0488A7B9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Barwa żółta dotyczy tylko </w:t>
      </w:r>
      <w:proofErr w:type="spellStart"/>
      <w:r w:rsidRPr="00321D59">
        <w:rPr>
          <w:spacing w:val="-3"/>
          <w:sz w:val="20"/>
          <w:szCs w:val="20"/>
        </w:rPr>
        <w:t>oznakowań</w:t>
      </w:r>
      <w:proofErr w:type="spellEnd"/>
      <w:r w:rsidRPr="00321D59">
        <w:rPr>
          <w:spacing w:val="-3"/>
          <w:sz w:val="20"/>
          <w:szCs w:val="20"/>
        </w:rPr>
        <w:t xml:space="preserve"> tymczasowych, które także powinny być kontrolowane. Inne barwy </w:t>
      </w:r>
      <w:proofErr w:type="spellStart"/>
      <w:r w:rsidRPr="00321D59">
        <w:rPr>
          <w:spacing w:val="-3"/>
          <w:sz w:val="20"/>
          <w:szCs w:val="20"/>
        </w:rPr>
        <w:t>oznakowań</w:t>
      </w:r>
      <w:proofErr w:type="spellEnd"/>
      <w:r w:rsidRPr="00321D59">
        <w:rPr>
          <w:spacing w:val="-3"/>
          <w:sz w:val="20"/>
          <w:szCs w:val="20"/>
        </w:rPr>
        <w:t xml:space="preserve"> niż biała i żółta należy stosować zgodnie z zaleceniami zawartymi w załącz</w:t>
      </w:r>
      <w:r w:rsidR="00AA595F">
        <w:rPr>
          <w:spacing w:val="-3"/>
          <w:sz w:val="20"/>
          <w:szCs w:val="20"/>
        </w:rPr>
        <w:t>niku nr 2 do rozporządzenia</w:t>
      </w:r>
      <w:r w:rsidRPr="00321D59">
        <w:rPr>
          <w:spacing w:val="-3"/>
          <w:sz w:val="20"/>
          <w:szCs w:val="20"/>
        </w:rPr>
        <w:t>.</w:t>
      </w:r>
    </w:p>
    <w:p w14:paraId="695F8D25" w14:textId="77777777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6.4.1.2. Widzialność w dzień i barwa oznakowania</w:t>
      </w:r>
    </w:p>
    <w:p w14:paraId="11B6A2C7" w14:textId="125C0B7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Do określenia odbicia światła dziennego lub odbicia oświetlenia drogi od oznakowania</w:t>
      </w:r>
      <w:r w:rsidR="00AA595F">
        <w:rPr>
          <w:sz w:val="20"/>
          <w:szCs w:val="20"/>
        </w:rPr>
        <w:t xml:space="preserve"> (tzw. widzialność w dzień) </w:t>
      </w:r>
      <w:r w:rsidRPr="00321D59">
        <w:rPr>
          <w:sz w:val="20"/>
          <w:szCs w:val="20"/>
        </w:rPr>
        <w:t xml:space="preserve">stosuje się: albo współczynnik luminancji w świetle rozproszonym </w:t>
      </w:r>
      <w:proofErr w:type="spellStart"/>
      <w:r w:rsidRPr="00321D59">
        <w:rPr>
          <w:sz w:val="20"/>
          <w:szCs w:val="20"/>
        </w:rPr>
        <w:t>Qd</w:t>
      </w:r>
      <w:proofErr w:type="spellEnd"/>
      <w:r w:rsidRPr="00321D59">
        <w:rPr>
          <w:sz w:val="20"/>
          <w:szCs w:val="20"/>
        </w:rPr>
        <w:t>, który jest wyrażany w mcd m</w:t>
      </w:r>
      <w:r w:rsidRPr="00321D59">
        <w:rPr>
          <w:sz w:val="20"/>
          <w:szCs w:val="20"/>
          <w:vertAlign w:val="superscript"/>
        </w:rPr>
        <w:t>-2</w:t>
      </w:r>
      <w:r w:rsidRPr="00321D59">
        <w:rPr>
          <w:sz w:val="20"/>
          <w:szCs w:val="20"/>
        </w:rPr>
        <w:t xml:space="preserve"> lx</w:t>
      </w:r>
      <w:r w:rsidRPr="00321D59">
        <w:rPr>
          <w:sz w:val="20"/>
          <w:szCs w:val="20"/>
          <w:vertAlign w:val="superscript"/>
        </w:rPr>
        <w:t xml:space="preserve">-1 </w:t>
      </w:r>
      <w:r w:rsidRPr="00321D59">
        <w:rPr>
          <w:sz w:val="20"/>
          <w:szCs w:val="20"/>
        </w:rPr>
        <w:t>albo współczynnik luminancji ß</w:t>
      </w:r>
      <w:r w:rsidRPr="00321D59">
        <w:rPr>
          <w:i/>
          <w:sz w:val="20"/>
          <w:szCs w:val="20"/>
        </w:rPr>
        <w:t xml:space="preserve"> </w:t>
      </w:r>
      <w:r w:rsidRPr="00321D59">
        <w:rPr>
          <w:sz w:val="20"/>
          <w:szCs w:val="20"/>
        </w:rPr>
        <w:t>bezwymiarowy. Pomiary ß wykonuje się kolorymetrem przy oświetleniu wzorcowym źródłem światła D65 i geometrii strumienia światła 45</w:t>
      </w:r>
      <w:r w:rsidRPr="00321D59">
        <w:rPr>
          <w:sz w:val="20"/>
          <w:szCs w:val="20"/>
          <w:vertAlign w:val="superscript"/>
        </w:rPr>
        <w:t>o</w:t>
      </w:r>
      <w:r w:rsidRPr="00321D59">
        <w:rPr>
          <w:sz w:val="20"/>
          <w:szCs w:val="20"/>
        </w:rPr>
        <w:t>/0</w:t>
      </w:r>
      <w:r w:rsidRPr="00321D59">
        <w:rPr>
          <w:sz w:val="20"/>
          <w:szCs w:val="20"/>
          <w:vertAlign w:val="superscript"/>
        </w:rPr>
        <w:t>o</w:t>
      </w:r>
      <w:r w:rsidRPr="00321D59">
        <w:rPr>
          <w:sz w:val="20"/>
          <w:szCs w:val="20"/>
        </w:rPr>
        <w:t>.Dopuszczalny rozsył padającej wiązki światła wynosi ±5°, zaś odbitej ±10°. Mierzona powierzchnia oznakowania nie powinna być mniejsza niż 5 cm</w:t>
      </w:r>
      <w:r w:rsidRPr="00321D59">
        <w:rPr>
          <w:sz w:val="20"/>
          <w:szCs w:val="20"/>
          <w:vertAlign w:val="superscript"/>
        </w:rPr>
        <w:t>3</w:t>
      </w:r>
      <w:r w:rsidRPr="00321D59">
        <w:rPr>
          <w:sz w:val="20"/>
          <w:szCs w:val="20"/>
        </w:rPr>
        <w:t>. W przypadku bardzo chropowatych powierzchni, należy zwiększyć pole pomiarowe np. do 25 cm</w:t>
      </w:r>
      <w:r w:rsidRPr="00321D59">
        <w:rPr>
          <w:sz w:val="20"/>
          <w:szCs w:val="20"/>
          <w:vertAlign w:val="superscript"/>
        </w:rPr>
        <w:t>3</w:t>
      </w:r>
      <w:r w:rsidRPr="00321D59">
        <w:rPr>
          <w:sz w:val="20"/>
          <w:szCs w:val="20"/>
        </w:rPr>
        <w:t xml:space="preserve">, a w przypadku </w:t>
      </w:r>
      <w:proofErr w:type="spellStart"/>
      <w:r w:rsidRPr="00321D59">
        <w:rPr>
          <w:sz w:val="20"/>
          <w:szCs w:val="20"/>
        </w:rPr>
        <w:t>oznakowań</w:t>
      </w:r>
      <w:proofErr w:type="spellEnd"/>
      <w:r w:rsidRPr="00321D59">
        <w:rPr>
          <w:sz w:val="20"/>
          <w:szCs w:val="20"/>
        </w:rPr>
        <w:t xml:space="preserve"> profilowanych (tzw. strukturalnych) zmierzona wartość współczynnika luminancji </w:t>
      </w:r>
      <w:r w:rsidRPr="00321D59">
        <w:rPr>
          <w:i/>
          <w:sz w:val="20"/>
          <w:szCs w:val="20"/>
        </w:rPr>
        <w:t>ß</w:t>
      </w:r>
      <w:r w:rsidRPr="00321D59">
        <w:rPr>
          <w:sz w:val="20"/>
          <w:szCs w:val="20"/>
        </w:rPr>
        <w:t xml:space="preserve"> może być fałszywa. Należy wtedy widzialność oznakowania ocenić za pomocą współczynnika luminancji w świetle rozproszonym </w:t>
      </w:r>
      <w:proofErr w:type="spellStart"/>
      <w:r w:rsidRPr="00321D59">
        <w:rPr>
          <w:sz w:val="20"/>
          <w:szCs w:val="20"/>
        </w:rPr>
        <w:t>Qd</w:t>
      </w:r>
      <w:proofErr w:type="spellEnd"/>
      <w:r w:rsidRPr="00321D59">
        <w:rPr>
          <w:sz w:val="20"/>
          <w:szCs w:val="20"/>
        </w:rPr>
        <w:t>, mierzonego reflektometrem</w:t>
      </w:r>
      <w:r w:rsidRPr="00321D59">
        <w:rPr>
          <w:i/>
          <w:sz w:val="20"/>
          <w:szCs w:val="20"/>
          <w:vertAlign w:val="subscript"/>
        </w:rPr>
        <w:t xml:space="preserve"> </w:t>
      </w:r>
    </w:p>
    <w:p w14:paraId="268F7A12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Wybór metody oceny i wymaganej klasy zależy od zarządców dróg i zostanie określona w ST lub zostanie wskazana przez Inżyniera.</w:t>
      </w:r>
    </w:p>
    <w:p w14:paraId="694ACCD8" w14:textId="3F1E873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ab/>
        <w:t xml:space="preserve">Ze względu na wartość współczynnika luminancji w świetle rozproszonym </w:t>
      </w:r>
      <w:proofErr w:type="spellStart"/>
      <w:r w:rsidRPr="00321D59">
        <w:rPr>
          <w:sz w:val="20"/>
          <w:szCs w:val="20"/>
        </w:rPr>
        <w:t>Qd</w:t>
      </w:r>
      <w:proofErr w:type="spellEnd"/>
      <w:r w:rsidRPr="00321D59">
        <w:rPr>
          <w:sz w:val="20"/>
          <w:szCs w:val="20"/>
        </w:rPr>
        <w:t xml:space="preserve"> poziome oznakowania drogowe dzielimy</w:t>
      </w:r>
      <w:r w:rsidR="00AA595F">
        <w:rPr>
          <w:sz w:val="20"/>
          <w:szCs w:val="20"/>
        </w:rPr>
        <w:t xml:space="preserve"> na klasy podane w tablicy 8</w:t>
      </w:r>
      <w:r w:rsidRPr="00321D59">
        <w:rPr>
          <w:sz w:val="20"/>
          <w:szCs w:val="20"/>
        </w:rPr>
        <w:t>.</w:t>
      </w:r>
    </w:p>
    <w:p w14:paraId="75A15F2B" w14:textId="77777777" w:rsidR="00455A23" w:rsidRPr="00321D59" w:rsidRDefault="00455A23" w:rsidP="00321D59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Tablica 8. Klasy poziomych </w:t>
      </w:r>
      <w:proofErr w:type="spellStart"/>
      <w:r w:rsidRPr="00321D59">
        <w:rPr>
          <w:sz w:val="20"/>
          <w:szCs w:val="20"/>
        </w:rPr>
        <w:t>oznakowań</w:t>
      </w:r>
      <w:proofErr w:type="spellEnd"/>
      <w:r w:rsidRPr="00321D59">
        <w:rPr>
          <w:sz w:val="20"/>
          <w:szCs w:val="20"/>
        </w:rPr>
        <w:t xml:space="preserve"> dróg (w stanie suchym) ze względu na </w:t>
      </w:r>
      <w:proofErr w:type="spellStart"/>
      <w:r w:rsidRPr="00321D59">
        <w:rPr>
          <w:sz w:val="20"/>
          <w:szCs w:val="20"/>
        </w:rPr>
        <w:t>Qd</w:t>
      </w:r>
      <w:proofErr w:type="spellEnd"/>
      <w:r w:rsidRPr="00321D59">
        <w:rPr>
          <w:sz w:val="20"/>
          <w:szCs w:val="20"/>
          <w:vertAlign w:val="subscript"/>
        </w:rPr>
        <w:t xml:space="preserve"> </w:t>
      </w:r>
    </w:p>
    <w:tbl>
      <w:tblPr>
        <w:tblW w:w="0" w:type="auto"/>
        <w:tblInd w:w="276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4961"/>
      </w:tblGrid>
      <w:tr w:rsidR="00455A23" w:rsidRPr="004E616E" w14:paraId="5AB65296" w14:textId="77777777" w:rsidTr="00AA595F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4ACCF99E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34910C20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Klasa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B8AE66A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Minimalna wartość współczynnika luminancji w świetle </w:t>
            </w:r>
            <w:proofErr w:type="spellStart"/>
            <w:r w:rsidRPr="00AA595F">
              <w:rPr>
                <w:sz w:val="20"/>
                <w:szCs w:val="20"/>
              </w:rPr>
              <w:t>rozproszonym,Qd</w:t>
            </w:r>
            <w:proofErr w:type="spellEnd"/>
            <w:r w:rsidRPr="00AA595F">
              <w:rPr>
                <w:i/>
                <w:sz w:val="20"/>
                <w:szCs w:val="20"/>
                <w:vertAlign w:val="subscript"/>
              </w:rPr>
              <w:t xml:space="preserve">  </w:t>
            </w:r>
            <w:r w:rsidRPr="00AA595F">
              <w:rPr>
                <w:sz w:val="20"/>
                <w:szCs w:val="20"/>
              </w:rPr>
              <w:t>mcd m</w:t>
            </w:r>
            <w:r w:rsidRPr="00AA595F">
              <w:rPr>
                <w:sz w:val="20"/>
                <w:szCs w:val="20"/>
                <w:vertAlign w:val="superscript"/>
              </w:rPr>
              <w:t>-2</w:t>
            </w:r>
            <w:r w:rsidRPr="00AA595F">
              <w:rPr>
                <w:sz w:val="20"/>
                <w:szCs w:val="20"/>
              </w:rPr>
              <w:t xml:space="preserve"> lx</w:t>
            </w:r>
            <w:r w:rsidRPr="00AA595F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455A23" w:rsidRPr="004E616E" w14:paraId="5469E57B" w14:textId="77777777" w:rsidTr="00AA595F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F8B3BC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asfaltowa/</w:t>
            </w:r>
          </w:p>
          <w:p w14:paraId="3B8121B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F7ADA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Q0*</w:t>
            </w:r>
          </w:p>
          <w:p w14:paraId="2FCD5AF3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AA595F">
              <w:rPr>
                <w:sz w:val="20"/>
                <w:szCs w:val="20"/>
                <w:lang w:val="en-US"/>
              </w:rPr>
              <w:t>Q2</w:t>
            </w:r>
          </w:p>
          <w:p w14:paraId="7426E51B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AA595F">
              <w:rPr>
                <w:sz w:val="20"/>
                <w:szCs w:val="20"/>
                <w:lang w:val="en-US"/>
              </w:rPr>
              <w:t>Q3</w:t>
            </w:r>
          </w:p>
          <w:p w14:paraId="13302BEE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AA595F">
              <w:rPr>
                <w:sz w:val="20"/>
                <w:szCs w:val="20"/>
                <w:lang w:val="en-US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0B53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brak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wymagania</w:t>
            </w:r>
            <w:proofErr w:type="spellEnd"/>
          </w:p>
          <w:p w14:paraId="61493C0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  <w:p w14:paraId="5190C05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130</w:t>
            </w:r>
          </w:p>
          <w:p w14:paraId="392ED33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160</w:t>
            </w:r>
          </w:p>
        </w:tc>
      </w:tr>
      <w:tr w:rsidR="00455A23" w:rsidRPr="004E616E" w14:paraId="5C095822" w14:textId="77777777" w:rsidTr="00AA595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D958D3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betonowa/</w:t>
            </w:r>
          </w:p>
          <w:p w14:paraId="6D57D95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E39AE67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Q0*</w:t>
            </w:r>
          </w:p>
          <w:p w14:paraId="65E4907D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Q3</w:t>
            </w:r>
          </w:p>
          <w:p w14:paraId="0C87FAE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Q4</w:t>
            </w:r>
          </w:p>
          <w:p w14:paraId="57B1548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568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brak wymagania</w:t>
            </w:r>
          </w:p>
          <w:p w14:paraId="6CD54072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130</w:t>
            </w:r>
          </w:p>
          <w:p w14:paraId="4C16599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160</w:t>
            </w:r>
          </w:p>
          <w:p w14:paraId="1077B93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200</w:t>
            </w:r>
          </w:p>
        </w:tc>
      </w:tr>
      <w:tr w:rsidR="00455A23" w:rsidRPr="004E616E" w14:paraId="3B750DD9" w14:textId="77777777" w:rsidTr="00AA595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6D86F26E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 i betonowa/</w:t>
            </w:r>
          </w:p>
          <w:p w14:paraId="6D0F5D3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1791A53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Q0*</w:t>
            </w:r>
          </w:p>
          <w:p w14:paraId="1DF38CF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Q1</w:t>
            </w:r>
          </w:p>
          <w:p w14:paraId="2372A22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Q2</w:t>
            </w:r>
          </w:p>
          <w:p w14:paraId="7FC3F577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ACD46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brak wymagania</w:t>
            </w:r>
          </w:p>
          <w:p w14:paraId="505C259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80</w:t>
            </w:r>
          </w:p>
          <w:p w14:paraId="7A1AECF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100</w:t>
            </w:r>
          </w:p>
          <w:p w14:paraId="7601BB22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130</w:t>
            </w:r>
          </w:p>
        </w:tc>
      </w:tr>
    </w:tbl>
    <w:p w14:paraId="14A11979" w14:textId="77777777" w:rsidR="00455A23" w:rsidRPr="00AA595F" w:rsidRDefault="00455A23" w:rsidP="00AA5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* klasa Q0 jest stosowana, gdy widzialność w dzień jest oceniana za pomocą współczynnika luminancji </w:t>
      </w:r>
      <w:r w:rsidRPr="00AA595F">
        <w:rPr>
          <w:sz w:val="20"/>
          <w:szCs w:val="20"/>
          <w:lang w:val="en-GB"/>
        </w:rPr>
        <w:sym w:font="Symbol" w:char="0062"/>
      </w:r>
    </w:p>
    <w:p w14:paraId="035AF00E" w14:textId="0820FE6D" w:rsidR="00455A23" w:rsidRDefault="00455A23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Ze względu na wartość współczynnika luminancji ß</w:t>
      </w:r>
      <w:r w:rsidRPr="00AA595F">
        <w:rPr>
          <w:i/>
          <w:sz w:val="20"/>
          <w:szCs w:val="20"/>
        </w:rPr>
        <w:t xml:space="preserve"> </w:t>
      </w:r>
      <w:r w:rsidRPr="00AA595F">
        <w:rPr>
          <w:sz w:val="20"/>
          <w:szCs w:val="20"/>
        </w:rPr>
        <w:t>poziome oznakowania drogowe dzieli się</w:t>
      </w:r>
      <w:r w:rsidR="00AA595F">
        <w:rPr>
          <w:sz w:val="20"/>
          <w:szCs w:val="20"/>
        </w:rPr>
        <w:t xml:space="preserve"> na klasy podane w tablicy 9</w:t>
      </w:r>
      <w:r w:rsidRPr="00AA595F">
        <w:rPr>
          <w:sz w:val="20"/>
          <w:szCs w:val="20"/>
        </w:rPr>
        <w:t>.</w:t>
      </w:r>
    </w:p>
    <w:p w14:paraId="74CD4C73" w14:textId="77777777" w:rsidR="00AA595F" w:rsidRDefault="00AA595F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02FAC21B" w14:textId="77777777" w:rsidR="00AA595F" w:rsidRDefault="00AA595F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68F52FB1" w14:textId="77777777" w:rsidR="00AA595F" w:rsidRDefault="00AA595F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793C6A4B" w14:textId="77777777" w:rsidR="00F66797" w:rsidRPr="00AA595F" w:rsidRDefault="00F66797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52B80C4C" w14:textId="77777777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24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lastRenderedPageBreak/>
        <w:t>Tablica 9.</w:t>
      </w:r>
      <w:r w:rsidRPr="00AA595F">
        <w:rPr>
          <w:sz w:val="20"/>
          <w:szCs w:val="20"/>
        </w:rPr>
        <w:tab/>
        <w:t>Podział na klasy poziomego oznakowania drogowego ze względu na wartość współczynnika luminancji ß</w:t>
      </w:r>
    </w:p>
    <w:tbl>
      <w:tblPr>
        <w:tblW w:w="8789" w:type="dxa"/>
        <w:tblInd w:w="276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3686"/>
      </w:tblGrid>
      <w:tr w:rsidR="00455A23" w:rsidRPr="004E616E" w14:paraId="791AFB9E" w14:textId="77777777" w:rsidTr="00AA595F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9BC96D3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52F306FA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05F7511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Wartość współczynnika ß</w:t>
            </w:r>
          </w:p>
        </w:tc>
      </w:tr>
      <w:tr w:rsidR="00455A23" w:rsidRPr="004E616E" w14:paraId="588ED297" w14:textId="77777777" w:rsidTr="00AA595F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33D29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asfaltowa/</w:t>
            </w:r>
          </w:p>
          <w:p w14:paraId="2E21A30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B77E64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B0*</w:t>
            </w:r>
          </w:p>
          <w:p w14:paraId="21CB495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B2</w:t>
            </w:r>
          </w:p>
          <w:p w14:paraId="0EC8F32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B3</w:t>
            </w:r>
          </w:p>
          <w:p w14:paraId="4E26197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B4</w:t>
            </w:r>
          </w:p>
          <w:p w14:paraId="26AC617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087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 xml:space="preserve">bez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wymagań</w:t>
            </w:r>
            <w:proofErr w:type="spellEnd"/>
          </w:p>
          <w:p w14:paraId="2DC3D54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  <w:p w14:paraId="4CDA59F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6FBA29A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0,50</w:t>
            </w:r>
          </w:p>
          <w:p w14:paraId="53DCCC1A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0,60</w:t>
            </w:r>
          </w:p>
        </w:tc>
      </w:tr>
      <w:tr w:rsidR="00455A23" w:rsidRPr="004E616E" w14:paraId="18AFFB95" w14:textId="77777777" w:rsidTr="00AA595F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1E031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betonowa/</w:t>
            </w:r>
          </w:p>
          <w:p w14:paraId="6672A2D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6DF349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B0*</w:t>
            </w:r>
          </w:p>
          <w:p w14:paraId="4BF0FD5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B3</w:t>
            </w:r>
          </w:p>
          <w:p w14:paraId="7734AC5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B4</w:t>
            </w:r>
          </w:p>
          <w:p w14:paraId="3AC400A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2DD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 xml:space="preserve">bez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wymagań</w:t>
            </w:r>
            <w:proofErr w:type="spellEnd"/>
          </w:p>
          <w:p w14:paraId="7A9D276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79FEAC1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0,50</w:t>
            </w:r>
          </w:p>
          <w:p w14:paraId="3A1D7F7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0,60</w:t>
            </w:r>
          </w:p>
        </w:tc>
      </w:tr>
      <w:tr w:rsidR="00455A23" w:rsidRPr="004E616E" w14:paraId="42A1499C" w14:textId="77777777" w:rsidTr="00AA595F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534691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 i betonowa/</w:t>
            </w:r>
          </w:p>
          <w:p w14:paraId="3FC6EE6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DB5F64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B0*</w:t>
            </w:r>
          </w:p>
          <w:p w14:paraId="58B61FD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B1</w:t>
            </w:r>
          </w:p>
          <w:p w14:paraId="5DEF71D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B2</w:t>
            </w:r>
          </w:p>
          <w:p w14:paraId="45EF0193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2E4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brak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wymagań</w:t>
            </w:r>
            <w:proofErr w:type="spellEnd"/>
          </w:p>
          <w:p w14:paraId="3D285DB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0,20</w:t>
            </w:r>
          </w:p>
          <w:p w14:paraId="50A116E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  <w:p w14:paraId="4EF9077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</w:tc>
      </w:tr>
    </w:tbl>
    <w:p w14:paraId="4091C189" w14:textId="77777777" w:rsidR="00455A23" w:rsidRPr="00AA595F" w:rsidRDefault="00455A23" w:rsidP="00AA5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* klasa B0 jest stosowana, gdy widoczność w dzień jest oceniana za pomocą współczynnika luminancji w świetle rozproszonym </w:t>
      </w:r>
      <w:proofErr w:type="spellStart"/>
      <w:r w:rsidRPr="00AA595F">
        <w:rPr>
          <w:sz w:val="20"/>
          <w:szCs w:val="20"/>
        </w:rPr>
        <w:t>Qd</w:t>
      </w:r>
      <w:proofErr w:type="spellEnd"/>
    </w:p>
    <w:p w14:paraId="32BA72C5" w14:textId="32FB95C8" w:rsidR="00455A23" w:rsidRPr="00AA595F" w:rsidRDefault="00455A23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W tablicy 10 podano wymagania względem współczynnika luminancji ß i współczynnika luminancji w świetle rozproszonym </w:t>
      </w:r>
      <w:proofErr w:type="spellStart"/>
      <w:r w:rsidRPr="00AA595F">
        <w:rPr>
          <w:sz w:val="20"/>
          <w:szCs w:val="20"/>
        </w:rPr>
        <w:t>Qd</w:t>
      </w:r>
      <w:proofErr w:type="spellEnd"/>
      <w:r w:rsidRPr="00AA595F">
        <w:rPr>
          <w:sz w:val="20"/>
          <w:szCs w:val="20"/>
        </w:rPr>
        <w:t>, jakie powinny spełniać oznakowania dróg w okresie eksploatacji.</w:t>
      </w:r>
    </w:p>
    <w:p w14:paraId="35D1CCC7" w14:textId="6BEA0D51" w:rsidR="00455A23" w:rsidRPr="00AA595F" w:rsidRDefault="00455A23" w:rsidP="00AA595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Tablica 10. Wymagania eksploatacyjne odnośnie współczynnika luminancji ß i współczynnika luminancji w świetle rozproszonym </w:t>
      </w:r>
      <w:proofErr w:type="spellStart"/>
      <w:r w:rsidRPr="00AA595F">
        <w:rPr>
          <w:sz w:val="20"/>
          <w:szCs w:val="20"/>
        </w:rPr>
        <w:t>Qd</w:t>
      </w:r>
      <w:proofErr w:type="spellEnd"/>
      <w:r w:rsidRPr="00AA595F">
        <w:rPr>
          <w:sz w:val="20"/>
          <w:szCs w:val="20"/>
        </w:rPr>
        <w:t xml:space="preserve"> </w:t>
      </w:r>
      <w:proofErr w:type="spellStart"/>
      <w:r w:rsidRPr="00AA595F">
        <w:rPr>
          <w:sz w:val="20"/>
          <w:szCs w:val="20"/>
        </w:rPr>
        <w:t>oznakowań</w:t>
      </w:r>
      <w:proofErr w:type="spellEnd"/>
      <w:r w:rsidRPr="00AA595F">
        <w:rPr>
          <w:sz w:val="20"/>
          <w:szCs w:val="20"/>
        </w:rPr>
        <w:t xml:space="preserve"> dróg. Metody </w:t>
      </w:r>
      <w:r w:rsidR="00F66797">
        <w:rPr>
          <w:sz w:val="20"/>
          <w:szCs w:val="20"/>
        </w:rPr>
        <w:t>badań według PN-EN 1436</w:t>
      </w:r>
    </w:p>
    <w:tbl>
      <w:tblPr>
        <w:tblW w:w="8859" w:type="dxa"/>
        <w:tblInd w:w="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529"/>
        <w:gridCol w:w="1134"/>
        <w:gridCol w:w="1559"/>
      </w:tblGrid>
      <w:tr w:rsidR="00455A23" w:rsidRPr="004E616E" w14:paraId="47258D13" w14:textId="77777777" w:rsidTr="00AA595F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CA9C6A2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836149D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DC183C2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3E87035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Wymagania</w:t>
            </w:r>
          </w:p>
        </w:tc>
      </w:tr>
      <w:tr w:rsidR="00455A23" w:rsidRPr="004E616E" w14:paraId="7CB639CE" w14:textId="77777777" w:rsidTr="00AA595F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1FA5B" w14:textId="77777777" w:rsidR="00455A23" w:rsidRPr="00AA595F" w:rsidRDefault="00455A23" w:rsidP="007B6F41">
            <w:p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E307B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Współczynnik luminacji </w:t>
            </w:r>
            <w:r w:rsidRPr="00AA595F">
              <w:rPr>
                <w:sz w:val="20"/>
                <w:szCs w:val="20"/>
                <w:lang w:val="en-US"/>
              </w:rPr>
              <w:sym w:font="Symbol" w:char="0062"/>
            </w:r>
            <w:r w:rsidRPr="00AA595F">
              <w:rPr>
                <w:sz w:val="20"/>
                <w:szCs w:val="20"/>
              </w:rPr>
              <w:t xml:space="preserve"> dla oznakowania nowego (od 7 do 30 dnia):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2E6693B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B3)</w:t>
            </w:r>
          </w:p>
          <w:p w14:paraId="303E5DD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B4)</w:t>
            </w:r>
          </w:p>
          <w:p w14:paraId="63A343C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B2AA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3B1CBEC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6E8DDF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617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1D3E012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6EBF21F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F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3586D0A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F0B3"/>
            </w:r>
            <w:r w:rsidRPr="00AA595F">
              <w:rPr>
                <w:sz w:val="20"/>
                <w:szCs w:val="20"/>
                <w:lang w:val="en-GB"/>
              </w:rPr>
              <w:t xml:space="preserve"> 0,50</w:t>
            </w:r>
          </w:p>
          <w:p w14:paraId="100075DC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F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</w:tc>
      </w:tr>
      <w:tr w:rsidR="00455A23" w:rsidRPr="004E616E" w14:paraId="175D9146" w14:textId="77777777" w:rsidTr="00AA595F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49F93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C17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Współczynnik luminacji </w:t>
            </w:r>
            <w:r w:rsidRPr="00AA595F">
              <w:rPr>
                <w:sz w:val="20"/>
                <w:szCs w:val="20"/>
                <w:lang w:val="en-US"/>
              </w:rPr>
              <w:sym w:font="Symbol" w:char="0062"/>
            </w:r>
            <w:r w:rsidRPr="00AA595F">
              <w:rPr>
                <w:sz w:val="20"/>
                <w:szCs w:val="20"/>
              </w:rPr>
              <w:t xml:space="preserve"> dla oznakowania eksploatowanego po 30 dniu od wykonania: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46DCBDD5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B2)</w:t>
            </w:r>
          </w:p>
          <w:p w14:paraId="1D6B78D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B3)</w:t>
            </w:r>
          </w:p>
          <w:p w14:paraId="3F0859A7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2B5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3DE9F7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48D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498B3B9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7D78E1A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  <w:p w14:paraId="21756B1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3099CD1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0,20</w:t>
            </w:r>
          </w:p>
        </w:tc>
      </w:tr>
      <w:tr w:rsidR="00455A23" w:rsidRPr="004E616E" w14:paraId="6B18DE1F" w14:textId="77777777" w:rsidTr="00AA595F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DA75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BA4E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Współczynnik luminacji w świetle rozproszonym Q</w:t>
            </w:r>
            <w:r w:rsidRPr="00AA595F">
              <w:rPr>
                <w:sz w:val="20"/>
                <w:szCs w:val="20"/>
                <w:vertAlign w:val="subscript"/>
              </w:rPr>
              <w:t>D</w:t>
            </w:r>
            <w:r w:rsidRPr="00AA595F">
              <w:rPr>
                <w:sz w:val="20"/>
                <w:szCs w:val="20"/>
              </w:rPr>
              <w:t xml:space="preserve"> oznakowania nowego (od 7 do 30 dnia):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7FB2090E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Q3)</w:t>
            </w:r>
          </w:p>
          <w:p w14:paraId="6C1267E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Q4)</w:t>
            </w:r>
          </w:p>
          <w:p w14:paraId="1927FE1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B08ED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0FA246C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iCs/>
                <w:sz w:val="20"/>
                <w:szCs w:val="20"/>
                <w:lang w:val="de-DE"/>
              </w:rPr>
              <w:t>mcd/m</w:t>
            </w:r>
            <w:r w:rsidRPr="00AA595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595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786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4F6331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74138B8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130</w:t>
            </w:r>
          </w:p>
          <w:p w14:paraId="2CDC38B2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160</w:t>
            </w:r>
          </w:p>
          <w:p w14:paraId="1777D45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</w:tc>
      </w:tr>
      <w:tr w:rsidR="00455A23" w:rsidRPr="004E616E" w14:paraId="2F069BCC" w14:textId="77777777" w:rsidTr="00AA595F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3C08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1C09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Współczynnik luminacji w świetle rozproszonym Q</w:t>
            </w:r>
            <w:r w:rsidRPr="00AA595F">
              <w:rPr>
                <w:sz w:val="20"/>
                <w:szCs w:val="20"/>
                <w:vertAlign w:val="subscript"/>
              </w:rPr>
              <w:t>D</w:t>
            </w:r>
            <w:r w:rsidRPr="00AA595F">
              <w:rPr>
                <w:sz w:val="20"/>
                <w:szCs w:val="20"/>
              </w:rPr>
              <w:t xml:space="preserve"> oznakowania po 30 dniu od wykonania: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26E752B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Q3)</w:t>
            </w:r>
          </w:p>
          <w:p w14:paraId="135C8D0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Q4)</w:t>
            </w:r>
          </w:p>
          <w:p w14:paraId="609BCE0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36D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250FB9F5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AA595F">
              <w:rPr>
                <w:iCs/>
                <w:sz w:val="20"/>
                <w:szCs w:val="20"/>
                <w:lang w:val="de-DE"/>
              </w:rPr>
              <w:t>mcd/m</w:t>
            </w:r>
            <w:r w:rsidRPr="00AA595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595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DB12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06264D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9C331A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130</w:t>
            </w:r>
          </w:p>
          <w:p w14:paraId="405460D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160</w:t>
            </w:r>
          </w:p>
          <w:p w14:paraId="00148A3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</w:tc>
      </w:tr>
      <w:tr w:rsidR="00455A23" w:rsidRPr="004E616E" w14:paraId="3A0A87A4" w14:textId="77777777" w:rsidTr="00AA595F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3AFB6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AEF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Współrzędne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chromatyczności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i/>
                <w:sz w:val="20"/>
                <w:szCs w:val="20"/>
                <w:lang w:val="en-GB"/>
              </w:rPr>
              <w:t>x</w:t>
            </w:r>
            <w:r w:rsidRPr="00AA595F">
              <w:rPr>
                <w:sz w:val="20"/>
                <w:szCs w:val="20"/>
                <w:lang w:val="en-GB"/>
              </w:rPr>
              <w:t>,</w:t>
            </w:r>
            <w:r w:rsidRPr="00AA595F">
              <w:rPr>
                <w:i/>
                <w:sz w:val="20"/>
                <w:szCs w:val="20"/>
                <w:lang w:val="en-GB"/>
              </w:rPr>
              <w:t>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D98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040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wg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rys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. 1,2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i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3</w:t>
            </w:r>
          </w:p>
        </w:tc>
      </w:tr>
    </w:tbl>
    <w:p w14:paraId="41026529" w14:textId="77777777" w:rsidR="00455A23" w:rsidRPr="00AA595F" w:rsidRDefault="00455A23" w:rsidP="00AA5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  <w:vertAlign w:val="superscript"/>
        </w:rPr>
        <w:t xml:space="preserve">* </w:t>
      </w:r>
      <w:r w:rsidRPr="00AA595F">
        <w:rPr>
          <w:sz w:val="20"/>
          <w:szCs w:val="20"/>
        </w:rPr>
        <w:t>na wszystkich drogach</w:t>
      </w:r>
    </w:p>
    <w:p w14:paraId="13EFB3C8" w14:textId="6A278D7E" w:rsidR="00455A23" w:rsidRPr="00AA595F" w:rsidRDefault="00455A23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Barwa oznakowania powinna być o</w:t>
      </w:r>
      <w:r w:rsidR="00F66797">
        <w:rPr>
          <w:sz w:val="20"/>
          <w:szCs w:val="20"/>
        </w:rPr>
        <w:t>kreślona wg PN-EN 1436</w:t>
      </w:r>
      <w:r w:rsidR="00AA595F">
        <w:rPr>
          <w:sz w:val="20"/>
          <w:szCs w:val="20"/>
        </w:rPr>
        <w:t xml:space="preserve"> </w:t>
      </w:r>
      <w:r w:rsidRPr="00AA595F">
        <w:rPr>
          <w:sz w:val="20"/>
          <w:szCs w:val="20"/>
        </w:rPr>
        <w:t>przez współrzędne chromatyczności x i y, które dla suchego oznakowania powinny leżeć w obszarze zdefiniowanym przez cztery punkty narożne podane w tablicy 11 i na wykresach (rys. 1, 2 i 3).</w:t>
      </w:r>
    </w:p>
    <w:p w14:paraId="6DD0C9FC" w14:textId="77777777" w:rsidR="00455A23" w:rsidRPr="00AA595F" w:rsidRDefault="00455A23" w:rsidP="00AA595F">
      <w:pPr>
        <w:keepNext/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lastRenderedPageBreak/>
        <w:t xml:space="preserve">Tablica 11. Punkty narożne obszarów chromatyczności </w:t>
      </w:r>
      <w:proofErr w:type="spellStart"/>
      <w:r w:rsidRPr="00AA595F">
        <w:rPr>
          <w:sz w:val="20"/>
          <w:szCs w:val="20"/>
        </w:rPr>
        <w:t>oznakowań</w:t>
      </w:r>
      <w:proofErr w:type="spellEnd"/>
      <w:r w:rsidRPr="00AA595F">
        <w:rPr>
          <w:sz w:val="20"/>
          <w:szCs w:val="20"/>
        </w:rPr>
        <w:t xml:space="preserve"> dróg</w:t>
      </w:r>
    </w:p>
    <w:tbl>
      <w:tblPr>
        <w:tblW w:w="7468" w:type="dxa"/>
        <w:tblInd w:w="276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455A23" w:rsidRPr="004E616E" w14:paraId="4D103D3F" w14:textId="77777777" w:rsidTr="00AA595F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7DE1A993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5533754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3227B90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38F31CC3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1A3340A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4</w:t>
            </w:r>
          </w:p>
        </w:tc>
      </w:tr>
      <w:tr w:rsidR="00455A23" w:rsidRPr="004E616E" w14:paraId="6012B6CF" w14:textId="77777777" w:rsidTr="00AA595F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030A7D05" w14:textId="77777777" w:rsidR="00455A23" w:rsidRPr="00AA595F" w:rsidRDefault="00455A23" w:rsidP="007B6F41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446AE835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545B065B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430FBE6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4E07699A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6B150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0,335</w:t>
            </w:r>
          </w:p>
        </w:tc>
      </w:tr>
      <w:tr w:rsidR="00455A23" w:rsidRPr="004E616E" w14:paraId="6FFF1AC4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FC1A6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8E079D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C6C0D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4E1CC4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566B282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DB029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0,375</w:t>
            </w:r>
          </w:p>
        </w:tc>
      </w:tr>
      <w:tr w:rsidR="00455A23" w:rsidRPr="004E616E" w14:paraId="398B5705" w14:textId="77777777" w:rsidTr="00AA595F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B2CF1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EBF387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8E5ECE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BEDC7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01DC7E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8AEBF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0,389</w:t>
            </w:r>
          </w:p>
        </w:tc>
      </w:tr>
      <w:tr w:rsidR="00455A23" w:rsidRPr="004E616E" w14:paraId="35AAA564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196310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E4E8E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DC8120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68792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FC8224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890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0,431</w:t>
            </w:r>
          </w:p>
        </w:tc>
      </w:tr>
      <w:tr w:rsidR="00455A23" w:rsidRPr="004E616E" w14:paraId="3ED0B345" w14:textId="77777777" w:rsidTr="00AA595F"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E97AAB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B7C3F7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89A7E55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9ED6A2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40D5985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2FFB84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0,427</w:t>
            </w:r>
          </w:p>
        </w:tc>
      </w:tr>
      <w:tr w:rsidR="00455A23" w:rsidRPr="004E616E" w14:paraId="53DFCF5B" w14:textId="77777777" w:rsidTr="00AA595F"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77A405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8046257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B3D77AD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024FA0B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5995BC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9F37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0,483</w:t>
            </w:r>
          </w:p>
        </w:tc>
      </w:tr>
      <w:tr w:rsidR="00455A23" w:rsidRPr="004E616E" w14:paraId="7E759565" w14:textId="77777777" w:rsidTr="00AA595F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C22AFB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9BD1C7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6FAA2A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3FBAB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FE9C4B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2D2F1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0,655</w:t>
            </w:r>
          </w:p>
        </w:tc>
      </w:tr>
      <w:tr w:rsidR="00455A23" w:rsidRPr="004E616E" w14:paraId="36CD2535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FF13B6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481A8A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D2EEED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8DC3C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59DD942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729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0,345</w:t>
            </w:r>
          </w:p>
        </w:tc>
      </w:tr>
      <w:tr w:rsidR="00455A23" w:rsidRPr="004E616E" w14:paraId="6F4C2389" w14:textId="77777777" w:rsidTr="00AA595F">
        <w:tc>
          <w:tcPr>
            <w:tcW w:w="2601" w:type="dxa"/>
            <w:tcBorders>
              <w:top w:val="nil"/>
              <w:left w:val="single" w:sz="6" w:space="0" w:color="auto"/>
              <w:right w:val="nil"/>
            </w:tcBorders>
          </w:tcPr>
          <w:p w14:paraId="771942FC" w14:textId="77777777" w:rsidR="00455A23" w:rsidRPr="00AA595F" w:rsidRDefault="00455A23" w:rsidP="007B6F41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F2BAA7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3881C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D8BA77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076400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2E30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0,137</w:t>
            </w:r>
          </w:p>
        </w:tc>
      </w:tr>
      <w:tr w:rsidR="00455A23" w:rsidRPr="004E616E" w14:paraId="248C21A0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6FC2E1D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381E56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94981B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40254A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753D5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FE5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0,038</w:t>
            </w:r>
          </w:p>
        </w:tc>
      </w:tr>
    </w:tbl>
    <w:p w14:paraId="2EF2B372" w14:textId="77777777" w:rsidR="00455A23" w:rsidRDefault="00455A23" w:rsidP="00455A23"/>
    <w:p w14:paraId="2FDAD85C" w14:textId="77777777" w:rsidR="00455A23" w:rsidRDefault="00455A23" w:rsidP="00455A23"/>
    <w:p w14:paraId="79AB00E2" w14:textId="732A4FE9" w:rsidR="00455A23" w:rsidRDefault="00455A23" w:rsidP="00AA595F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ind w:left="284"/>
        <w:rPr>
          <w:noProof/>
        </w:rPr>
      </w:pPr>
      <w:r>
        <w:rPr>
          <w:noProof/>
          <w:lang w:eastAsia="pl-PL"/>
        </w:rPr>
        <w:drawing>
          <wp:inline distT="0" distB="0" distL="0" distR="0" wp14:anchorId="1BCADB4E" wp14:editId="03190D92">
            <wp:extent cx="3994785" cy="3320415"/>
            <wp:effectExtent l="0" t="0" r="5715" b="0"/>
            <wp:docPr id="7" name="Obraz 7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y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332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DD889" w14:textId="77777777" w:rsidR="00455A23" w:rsidRPr="004E616E" w:rsidRDefault="00455A23" w:rsidP="00455A23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jc w:val="center"/>
        <w:rPr>
          <w:noProof/>
        </w:rPr>
      </w:pPr>
    </w:p>
    <w:p w14:paraId="3578D21E" w14:textId="77777777" w:rsidR="00455A23" w:rsidRPr="00AA595F" w:rsidRDefault="00455A23" w:rsidP="00AA595F">
      <w:pPr>
        <w:numPr>
          <w:ilvl w:val="12"/>
          <w:numId w:val="0"/>
        </w:numPr>
        <w:spacing w:before="120"/>
        <w:ind w:left="284"/>
        <w:rPr>
          <w:sz w:val="20"/>
          <w:szCs w:val="20"/>
        </w:rPr>
      </w:pPr>
      <w:r w:rsidRPr="00AA595F">
        <w:rPr>
          <w:sz w:val="20"/>
          <w:szCs w:val="20"/>
        </w:rPr>
        <w:t xml:space="preserve">Rys. 1. Współrzędne chromatyczności </w:t>
      </w:r>
      <w:proofErr w:type="spellStart"/>
      <w:r w:rsidRPr="00AA595F">
        <w:rPr>
          <w:sz w:val="20"/>
          <w:szCs w:val="20"/>
        </w:rPr>
        <w:t>x,y</w:t>
      </w:r>
      <w:proofErr w:type="spellEnd"/>
      <w:r w:rsidRPr="00AA595F">
        <w:rPr>
          <w:sz w:val="20"/>
          <w:szCs w:val="20"/>
        </w:rPr>
        <w:t xml:space="preserve"> dla barwy białej oznakowania</w:t>
      </w:r>
    </w:p>
    <w:p w14:paraId="77219446" w14:textId="77777777" w:rsidR="00455A23" w:rsidRPr="00AA595F" w:rsidRDefault="00455A23" w:rsidP="00AA595F">
      <w:pPr>
        <w:numPr>
          <w:ilvl w:val="12"/>
          <w:numId w:val="0"/>
        </w:numPr>
        <w:spacing w:before="120"/>
        <w:ind w:left="284"/>
        <w:rPr>
          <w:sz w:val="20"/>
          <w:szCs w:val="20"/>
        </w:rPr>
      </w:pPr>
    </w:p>
    <w:p w14:paraId="5E42374A" w14:textId="77777777" w:rsidR="00455A23" w:rsidRPr="004E616E" w:rsidRDefault="00455A23" w:rsidP="00455A23">
      <w:pPr>
        <w:numPr>
          <w:ilvl w:val="12"/>
          <w:numId w:val="0"/>
        </w:numPr>
        <w:spacing w:before="120"/>
      </w:pPr>
    </w:p>
    <w:p w14:paraId="2D500772" w14:textId="6293AB15" w:rsidR="00455A23" w:rsidRPr="004E616E" w:rsidRDefault="00455A23" w:rsidP="00AA595F">
      <w:pPr>
        <w:numPr>
          <w:ilvl w:val="12"/>
          <w:numId w:val="0"/>
        </w:numPr>
        <w:spacing w:before="120"/>
        <w:ind w:left="284"/>
      </w:pPr>
      <w:r>
        <w:rPr>
          <w:noProof/>
          <w:lang w:eastAsia="pl-PL"/>
        </w:rPr>
        <w:lastRenderedPageBreak/>
        <w:drawing>
          <wp:inline distT="0" distB="0" distL="0" distR="0" wp14:anchorId="504C0D69" wp14:editId="076C58B4">
            <wp:extent cx="3850005" cy="3272790"/>
            <wp:effectExtent l="0" t="0" r="0" b="3810"/>
            <wp:docPr id="6" name="Obraz 6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ys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005" cy="327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A7A07" w14:textId="77777777" w:rsidR="00455A23" w:rsidRPr="00AA595F" w:rsidRDefault="00455A23" w:rsidP="00AA595F">
      <w:pPr>
        <w:numPr>
          <w:ilvl w:val="12"/>
          <w:numId w:val="0"/>
        </w:numPr>
        <w:ind w:left="284"/>
        <w:rPr>
          <w:sz w:val="20"/>
          <w:szCs w:val="20"/>
        </w:rPr>
      </w:pPr>
      <w:r w:rsidRPr="00AA595F">
        <w:rPr>
          <w:sz w:val="20"/>
          <w:szCs w:val="20"/>
        </w:rPr>
        <w:t xml:space="preserve">Rys.2. Współrzędne chromatyczności </w:t>
      </w:r>
      <w:proofErr w:type="spellStart"/>
      <w:r w:rsidRPr="00AA595F">
        <w:rPr>
          <w:sz w:val="20"/>
          <w:szCs w:val="20"/>
        </w:rPr>
        <w:t>x,y</w:t>
      </w:r>
      <w:proofErr w:type="spellEnd"/>
      <w:r w:rsidRPr="00AA595F">
        <w:rPr>
          <w:sz w:val="20"/>
          <w:szCs w:val="20"/>
        </w:rPr>
        <w:t xml:space="preserve"> dla barwy żółtej oznakowania</w:t>
      </w:r>
    </w:p>
    <w:p w14:paraId="486841AC" w14:textId="0F6F64BB" w:rsidR="00455A23" w:rsidRPr="004E616E" w:rsidRDefault="00455A23" w:rsidP="00AA595F">
      <w:pPr>
        <w:numPr>
          <w:ilvl w:val="12"/>
          <w:numId w:val="0"/>
        </w:numPr>
        <w:spacing w:before="120"/>
        <w:ind w:left="284"/>
      </w:pPr>
      <w:r>
        <w:rPr>
          <w:b/>
          <w:noProof/>
          <w:lang w:eastAsia="pl-PL"/>
        </w:rPr>
        <w:drawing>
          <wp:inline distT="0" distB="0" distL="0" distR="0" wp14:anchorId="10AB5954" wp14:editId="3BD25764">
            <wp:extent cx="3898265" cy="418719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265" cy="418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C494F" w14:textId="77777777" w:rsidR="00455A23" w:rsidRPr="00AA595F" w:rsidRDefault="00455A23" w:rsidP="00AA595F">
      <w:pPr>
        <w:pStyle w:val="Tekstkomentarza"/>
        <w:tabs>
          <w:tab w:val="left" w:pos="-720"/>
        </w:tabs>
        <w:suppressAutoHyphens/>
        <w:spacing w:line="360" w:lineRule="auto"/>
        <w:ind w:left="284" w:right="629"/>
        <w:jc w:val="both"/>
        <w:rPr>
          <w:spacing w:val="-3"/>
        </w:rPr>
      </w:pPr>
      <w:r w:rsidRPr="00AA595F">
        <w:rPr>
          <w:spacing w:val="-3"/>
        </w:rPr>
        <w:t>Rys. 3. Granice barw białej, żółtej, czerwonej, niebieskiej i zielonej oznakowania</w:t>
      </w:r>
    </w:p>
    <w:p w14:paraId="06855623" w14:textId="77777777" w:rsidR="00455A23" w:rsidRPr="00AA595F" w:rsidRDefault="00455A23" w:rsidP="00AA595F">
      <w:pPr>
        <w:keepNext/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6.4.1.3. Widzialność w nocy</w:t>
      </w:r>
    </w:p>
    <w:p w14:paraId="4446288C" w14:textId="6343F2CB" w:rsidR="00455A23" w:rsidRPr="00AA595F" w:rsidRDefault="00455A23" w:rsidP="00AA5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Za miarę widzialności w nocy przyjęto powierzchniowy współczynnik odblasku R</w:t>
      </w:r>
      <w:r w:rsidRPr="00AA595F">
        <w:rPr>
          <w:sz w:val="20"/>
          <w:szCs w:val="20"/>
          <w:vertAlign w:val="subscript"/>
        </w:rPr>
        <w:t>L</w:t>
      </w:r>
      <w:r w:rsidRPr="00AA595F">
        <w:rPr>
          <w:sz w:val="20"/>
          <w:szCs w:val="20"/>
        </w:rPr>
        <w:t>, okre</w:t>
      </w:r>
      <w:r w:rsidR="00F66797">
        <w:rPr>
          <w:sz w:val="20"/>
          <w:szCs w:val="20"/>
        </w:rPr>
        <w:t>ślany według PN-EN 1436</w:t>
      </w:r>
      <w:r w:rsidRPr="00AA595F">
        <w:rPr>
          <w:sz w:val="20"/>
          <w:szCs w:val="20"/>
        </w:rPr>
        <w:t>.</w:t>
      </w:r>
    </w:p>
    <w:p w14:paraId="528E66AA" w14:textId="0F29D83D" w:rsidR="00455A23" w:rsidRPr="00AA595F" w:rsidRDefault="00455A23" w:rsidP="00AA5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Ze względu na wartość powierzchniowego współczynnika odblasku </w:t>
      </w:r>
      <w:r w:rsidRPr="00AA595F">
        <w:rPr>
          <w:i/>
          <w:sz w:val="20"/>
          <w:szCs w:val="20"/>
        </w:rPr>
        <w:t>R</w:t>
      </w:r>
      <w:r w:rsidRPr="00AA595F">
        <w:rPr>
          <w:i/>
          <w:sz w:val="20"/>
          <w:szCs w:val="20"/>
          <w:vertAlign w:val="subscript"/>
        </w:rPr>
        <w:t>L</w:t>
      </w:r>
      <w:r w:rsidRPr="00AA595F">
        <w:rPr>
          <w:sz w:val="20"/>
          <w:szCs w:val="20"/>
        </w:rPr>
        <w:t xml:space="preserve"> [mcd m</w:t>
      </w:r>
      <w:r w:rsidRPr="00AA595F">
        <w:rPr>
          <w:sz w:val="20"/>
          <w:szCs w:val="20"/>
          <w:vertAlign w:val="superscript"/>
        </w:rPr>
        <w:t>-2</w:t>
      </w:r>
      <w:r w:rsidRPr="00AA595F">
        <w:rPr>
          <w:sz w:val="20"/>
          <w:szCs w:val="20"/>
        </w:rPr>
        <w:t xml:space="preserve"> lx</w:t>
      </w:r>
      <w:r w:rsidRPr="00AA595F">
        <w:rPr>
          <w:sz w:val="20"/>
          <w:szCs w:val="20"/>
          <w:vertAlign w:val="superscript"/>
        </w:rPr>
        <w:t>-1</w:t>
      </w:r>
      <w:r w:rsidRPr="00AA595F">
        <w:rPr>
          <w:sz w:val="20"/>
          <w:szCs w:val="20"/>
        </w:rPr>
        <w:t>], poziome oznakowania drogowe w stanie suchym i wilgotnym dzieli się na klasy podane w </w:t>
      </w:r>
      <w:r w:rsidR="00AA595F">
        <w:rPr>
          <w:sz w:val="20"/>
          <w:szCs w:val="20"/>
        </w:rPr>
        <w:t>tablicach: 12 i 13</w:t>
      </w:r>
      <w:r w:rsidRPr="00AA595F">
        <w:rPr>
          <w:sz w:val="20"/>
          <w:szCs w:val="20"/>
        </w:rPr>
        <w:t>.</w:t>
      </w:r>
    </w:p>
    <w:p w14:paraId="3C055F80" w14:textId="77777777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lastRenderedPageBreak/>
        <w:t xml:space="preserve">Tablica 12. Podział na klasy oznakowania drogi ze względu na wartość powierzchniowego współczynnika odblasku </w:t>
      </w:r>
      <w:r w:rsidRPr="00AA595F">
        <w:rPr>
          <w:i/>
          <w:sz w:val="20"/>
          <w:szCs w:val="20"/>
        </w:rPr>
        <w:t>R</w:t>
      </w:r>
      <w:r w:rsidRPr="00AA595F">
        <w:rPr>
          <w:i/>
          <w:sz w:val="20"/>
          <w:szCs w:val="20"/>
          <w:vertAlign w:val="subscript"/>
        </w:rPr>
        <w:t xml:space="preserve">L </w:t>
      </w:r>
    </w:p>
    <w:tbl>
      <w:tblPr>
        <w:tblW w:w="8789" w:type="dxa"/>
        <w:tblInd w:w="276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984"/>
        <w:gridCol w:w="1277"/>
        <w:gridCol w:w="1275"/>
        <w:gridCol w:w="4253"/>
      </w:tblGrid>
      <w:tr w:rsidR="00455A23" w:rsidRPr="004E616E" w14:paraId="6905FD46" w14:textId="77777777" w:rsidTr="00AA595F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352D7FE0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2D8F8E11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Klasa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749E5E8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Wartość powierzchniowego współczynnika odbicia </w:t>
            </w:r>
            <w:r w:rsidRPr="00AA595F">
              <w:rPr>
                <w:i/>
                <w:sz w:val="20"/>
                <w:szCs w:val="20"/>
              </w:rPr>
              <w:t>R</w:t>
            </w:r>
            <w:r w:rsidRPr="00AA595F">
              <w:rPr>
                <w:i/>
                <w:sz w:val="20"/>
                <w:szCs w:val="20"/>
                <w:vertAlign w:val="subscript"/>
              </w:rPr>
              <w:t>L</w:t>
            </w:r>
            <w:r w:rsidRPr="00AA595F">
              <w:rPr>
                <w:sz w:val="20"/>
                <w:szCs w:val="20"/>
              </w:rPr>
              <w:t>, mcd m</w:t>
            </w:r>
            <w:r w:rsidRPr="00AA595F">
              <w:rPr>
                <w:sz w:val="20"/>
                <w:szCs w:val="20"/>
                <w:vertAlign w:val="superscript"/>
              </w:rPr>
              <w:t>-2</w:t>
            </w:r>
            <w:r w:rsidRPr="00AA595F">
              <w:rPr>
                <w:sz w:val="20"/>
                <w:szCs w:val="20"/>
              </w:rPr>
              <w:t xml:space="preserve"> lx</w:t>
            </w:r>
            <w:r w:rsidRPr="00AA595F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455A23" w:rsidRPr="004E616E" w14:paraId="46C6A7BC" w14:textId="77777777" w:rsidTr="00AA595F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5D25A5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trwałe</w:t>
            </w:r>
            <w:proofErr w:type="spellEnd"/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1E0BBB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biała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58EE5F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R0</w:t>
            </w:r>
            <w:r w:rsidRPr="00AA595F">
              <w:rPr>
                <w:sz w:val="20"/>
                <w:szCs w:val="20"/>
                <w:vertAlign w:val="superscript"/>
                <w:lang w:val="en-GB"/>
              </w:rPr>
              <w:t>*</w:t>
            </w:r>
          </w:p>
          <w:p w14:paraId="061A6B8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R2</w:t>
            </w:r>
          </w:p>
          <w:p w14:paraId="3E9B4E7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R3</w:t>
            </w:r>
          </w:p>
          <w:p w14:paraId="671D1453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R4</w:t>
            </w:r>
          </w:p>
          <w:p w14:paraId="61A194BC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3CF4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brak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wymagania</w:t>
            </w:r>
            <w:proofErr w:type="spellEnd"/>
          </w:p>
          <w:p w14:paraId="6EC4C97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  <w:p w14:paraId="0E71A3D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150</w:t>
            </w:r>
          </w:p>
          <w:p w14:paraId="38A6246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200</w:t>
            </w:r>
          </w:p>
          <w:p w14:paraId="58D0367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300</w:t>
            </w:r>
          </w:p>
        </w:tc>
      </w:tr>
      <w:tr w:rsidR="00455A23" w:rsidRPr="004E616E" w14:paraId="16DF1DB7" w14:textId="77777777" w:rsidTr="00AA595F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E1DA0B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tymczasowe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1ABD9B5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żółta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8CBE24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R0</w:t>
            </w:r>
            <w:r w:rsidRPr="00AA595F">
              <w:rPr>
                <w:sz w:val="20"/>
                <w:szCs w:val="20"/>
                <w:vertAlign w:val="superscript"/>
                <w:lang w:val="en-GB"/>
              </w:rPr>
              <w:t>*</w:t>
            </w:r>
          </w:p>
          <w:p w14:paraId="60B56CE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R3</w:t>
            </w:r>
          </w:p>
          <w:p w14:paraId="2B1EC37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69E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brak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wymagania</w:t>
            </w:r>
            <w:proofErr w:type="spellEnd"/>
          </w:p>
          <w:p w14:paraId="0D1462D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150</w:t>
            </w:r>
          </w:p>
          <w:p w14:paraId="6220941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300</w:t>
            </w:r>
          </w:p>
        </w:tc>
      </w:tr>
    </w:tbl>
    <w:p w14:paraId="0883AEA8" w14:textId="77777777" w:rsidR="00455A23" w:rsidRPr="004E616E" w:rsidRDefault="00455A23" w:rsidP="00AA595F">
      <w:pPr>
        <w:numPr>
          <w:ilvl w:val="12"/>
          <w:numId w:val="0"/>
        </w:numPr>
        <w:ind w:left="284" w:right="629"/>
        <w:jc w:val="both"/>
        <w:rPr>
          <w:sz w:val="20"/>
        </w:rPr>
      </w:pPr>
      <w:r>
        <w:rPr>
          <w:sz w:val="20"/>
          <w:vertAlign w:val="superscript"/>
        </w:rPr>
        <w:t>*</w:t>
      </w:r>
      <w:r w:rsidRPr="004E616E">
        <w:rPr>
          <w:sz w:val="20"/>
        </w:rPr>
        <w:t xml:space="preserve"> Klasa R0 przeznaczona jest dla warunków, gdy widoczność oznakowania uzyskiwana jest bez oświetlenia reflektorami samochodów</w:t>
      </w:r>
    </w:p>
    <w:p w14:paraId="3ED006D9" w14:textId="77777777" w:rsidR="00455A23" w:rsidRPr="004E616E" w:rsidRDefault="00455A23" w:rsidP="00AA595F">
      <w:pPr>
        <w:numPr>
          <w:ilvl w:val="12"/>
          <w:numId w:val="0"/>
        </w:numPr>
        <w:spacing w:before="240" w:after="120"/>
        <w:ind w:left="284" w:right="629"/>
        <w:jc w:val="both"/>
      </w:pPr>
      <w:r w:rsidRPr="004E616E">
        <w:t>Tablica 13. Klasy R</w:t>
      </w:r>
      <w:r w:rsidRPr="004E616E">
        <w:rPr>
          <w:vertAlign w:val="subscript"/>
        </w:rPr>
        <w:t>L</w:t>
      </w:r>
      <w:r w:rsidRPr="004E616E">
        <w:t xml:space="preserve"> </w:t>
      </w:r>
      <w:proofErr w:type="spellStart"/>
      <w:r w:rsidRPr="004E616E">
        <w:t>oznakowań</w:t>
      </w:r>
      <w:proofErr w:type="spellEnd"/>
      <w:r w:rsidRPr="004E616E">
        <w:t xml:space="preserve"> drogowych w stanie wilgotnym</w:t>
      </w:r>
    </w:p>
    <w:tbl>
      <w:tblPr>
        <w:tblW w:w="8789" w:type="dxa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3402"/>
        <w:gridCol w:w="993"/>
        <w:gridCol w:w="4394"/>
      </w:tblGrid>
      <w:tr w:rsidR="00455A23" w:rsidRPr="004E616E" w14:paraId="793528B5" w14:textId="77777777" w:rsidTr="007B6F4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4DA385ED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Warunki</w:t>
            </w:r>
            <w:proofErr w:type="spellEnd"/>
            <w:r w:rsidRPr="00AA595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wilgotności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1555BFCC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proofErr w:type="spellStart"/>
            <w:r w:rsidRPr="00AA595F">
              <w:rPr>
                <w:sz w:val="20"/>
                <w:szCs w:val="20"/>
                <w:lang w:val="en-GB"/>
              </w:rPr>
              <w:t>Klasy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F3BADF5" w14:textId="77777777" w:rsid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Wartość powierzchniowego </w:t>
            </w:r>
          </w:p>
          <w:p w14:paraId="15ABC1C4" w14:textId="2F8D9813" w:rsidR="00455A23" w:rsidRP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 w:rsidRPr="00AA595F">
              <w:rPr>
                <w:sz w:val="20"/>
                <w:szCs w:val="20"/>
              </w:rPr>
              <w:t>współczyn-nika</w:t>
            </w:r>
            <w:proofErr w:type="spellEnd"/>
            <w:r w:rsidRPr="00AA595F">
              <w:rPr>
                <w:sz w:val="20"/>
                <w:szCs w:val="20"/>
              </w:rPr>
              <w:t xml:space="preserve"> odbicia </w:t>
            </w:r>
            <w:r w:rsidRPr="00AA595F">
              <w:rPr>
                <w:i/>
                <w:sz w:val="20"/>
                <w:szCs w:val="20"/>
              </w:rPr>
              <w:t>R</w:t>
            </w:r>
            <w:r w:rsidRPr="00AA595F">
              <w:rPr>
                <w:i/>
                <w:sz w:val="20"/>
                <w:szCs w:val="20"/>
                <w:vertAlign w:val="subscript"/>
              </w:rPr>
              <w:t>L</w:t>
            </w:r>
            <w:r w:rsidRPr="00AA595F">
              <w:rPr>
                <w:sz w:val="20"/>
                <w:szCs w:val="20"/>
              </w:rPr>
              <w:t>, mcd m</w:t>
            </w:r>
            <w:r w:rsidRPr="00AA595F">
              <w:rPr>
                <w:sz w:val="20"/>
                <w:szCs w:val="20"/>
                <w:vertAlign w:val="superscript"/>
              </w:rPr>
              <w:t>-2</w:t>
            </w:r>
            <w:r w:rsidRPr="00AA595F">
              <w:rPr>
                <w:sz w:val="20"/>
                <w:szCs w:val="20"/>
              </w:rPr>
              <w:t xml:space="preserve"> lx</w:t>
            </w:r>
            <w:r w:rsidRPr="00AA595F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455A23" w:rsidRPr="004E616E" w14:paraId="630E41B3" w14:textId="77777777" w:rsidTr="007B6F41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767A3EA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uzyskana po 1 min po wylaniu na oznakowanie </w:t>
            </w:r>
            <w:smartTag w:uri="urn:schemas-microsoft-com:office:smarttags" w:element="metricconverter">
              <w:smartTagPr>
                <w:attr w:name="ProductID" w:val="10 l"/>
              </w:smartTagPr>
              <w:r w:rsidRPr="00AA595F">
                <w:rPr>
                  <w:sz w:val="20"/>
                  <w:szCs w:val="20"/>
                </w:rPr>
                <w:t>10 l</w:t>
              </w:r>
            </w:smartTag>
            <w:r w:rsidRPr="00AA595F">
              <w:rPr>
                <w:sz w:val="20"/>
                <w:szCs w:val="20"/>
              </w:rPr>
              <w:t xml:space="preserve">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E07FABC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RW0*</w:t>
            </w:r>
          </w:p>
          <w:p w14:paraId="032AD704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RW1</w:t>
            </w:r>
          </w:p>
          <w:p w14:paraId="1D876A54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RW2</w:t>
            </w:r>
          </w:p>
          <w:p w14:paraId="6F06E2FF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RW3</w:t>
            </w:r>
          </w:p>
          <w:p w14:paraId="763F303E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2AB208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 xml:space="preserve">bez </w:t>
            </w:r>
            <w:proofErr w:type="spellStart"/>
            <w:r w:rsidRPr="00AA595F">
              <w:rPr>
                <w:sz w:val="20"/>
                <w:szCs w:val="20"/>
                <w:lang w:val="en-GB"/>
              </w:rPr>
              <w:t>wymagań</w:t>
            </w:r>
            <w:proofErr w:type="spellEnd"/>
          </w:p>
          <w:p w14:paraId="0DFCD253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25</w:t>
            </w:r>
          </w:p>
          <w:p w14:paraId="371D5F8B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35</w:t>
            </w:r>
          </w:p>
          <w:p w14:paraId="7CE72378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50</w:t>
            </w:r>
          </w:p>
          <w:p w14:paraId="4A48B9D7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75</w:t>
            </w:r>
          </w:p>
        </w:tc>
      </w:tr>
    </w:tbl>
    <w:p w14:paraId="34FB4CA4" w14:textId="77777777" w:rsidR="00455A23" w:rsidRPr="00C5797F" w:rsidRDefault="00455A23" w:rsidP="00C5797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* Klasa RW0 jest przeznaczona dla przypadków, gdy odblaskowość nie jest wymagana z przyczyn ekonomicznych lub technicznych.</w:t>
      </w:r>
    </w:p>
    <w:p w14:paraId="27B7F689" w14:textId="122FD039" w:rsidR="00455A23" w:rsidRPr="00C5797F" w:rsidRDefault="00455A23" w:rsidP="00C5797F">
      <w:pPr>
        <w:numPr>
          <w:ilvl w:val="12"/>
          <w:numId w:val="0"/>
        </w:numPr>
        <w:spacing w:before="24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PN-EN </w:t>
      </w:r>
      <w:r w:rsidR="00F66797">
        <w:rPr>
          <w:sz w:val="20"/>
          <w:szCs w:val="20"/>
        </w:rPr>
        <w:t>1436</w:t>
      </w:r>
      <w:r w:rsidR="00C5797F">
        <w:rPr>
          <w:sz w:val="20"/>
          <w:szCs w:val="20"/>
        </w:rPr>
        <w:t xml:space="preserve"> </w:t>
      </w:r>
      <w:r w:rsidRPr="00C5797F">
        <w:rPr>
          <w:sz w:val="20"/>
          <w:szCs w:val="20"/>
        </w:rPr>
        <w:t>uwzględniono także podział na klasy RR odblaskowości oznakowanie drogi w czasie deszczu o intensywności 20 mm/h. Klasy te są identyczne jak w tablicy 13. Wymaganie to nie jest stosowane w Polsce, a także w większości krajów europejskich. Określana jest wtedy klasa RR0.</w:t>
      </w:r>
    </w:p>
    <w:p w14:paraId="5779C022" w14:textId="31B9A51B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tablicy 14 podano wymagania względem współczynnika odblasku </w:t>
      </w:r>
      <w:r w:rsidRPr="00C5797F">
        <w:rPr>
          <w:i/>
          <w:sz w:val="20"/>
          <w:szCs w:val="20"/>
        </w:rPr>
        <w:t>R</w:t>
      </w:r>
      <w:r w:rsidRPr="00C5797F">
        <w:rPr>
          <w:i/>
          <w:sz w:val="20"/>
          <w:szCs w:val="20"/>
          <w:vertAlign w:val="subscript"/>
        </w:rPr>
        <w:t>L</w:t>
      </w:r>
      <w:r w:rsidRPr="00C5797F">
        <w:rPr>
          <w:sz w:val="20"/>
          <w:szCs w:val="20"/>
        </w:rPr>
        <w:t xml:space="preserve"> , jakie powinny spełniać oznakowania dróg w okresie eksploatacji z podziałem na drogi klasy pierwszej o prędkości dopuszczalnej </w:t>
      </w:r>
      <w:r w:rsidRPr="00C5797F">
        <w:rPr>
          <w:sz w:val="20"/>
          <w:szCs w:val="20"/>
          <w:lang w:val="en-US"/>
        </w:rPr>
        <w:sym w:font="Symbol" w:char="00B3"/>
      </w:r>
      <w:r w:rsidRPr="00C5797F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g ŌԌꏐョꑔミꎠョ◰ヘࢀဨ  œԌꏐョꑔミꎠョ◰ヘࣨဨ ŚԈ[ϴƧԈꀈဟ퍨ware\Micr9soft\Windws\CurrenVersion\I潲灺潲穳湯浹‬摑serData\S-1-5-18\Components\AC77514DFEB5A8341BB5BCF414B7ECA1"/>
        </w:smartTagPr>
        <w:r w:rsidRPr="00C5797F">
          <w:rPr>
            <w:sz w:val="20"/>
            <w:szCs w:val="20"/>
          </w:rPr>
          <w:t>100 km/h</w:t>
        </w:r>
      </w:smartTag>
      <w:r w:rsidRPr="00C5797F">
        <w:rPr>
          <w:sz w:val="20"/>
          <w:szCs w:val="20"/>
          <w:vertAlign w:val="superscript"/>
        </w:rPr>
        <w:t xml:space="preserve">  </w:t>
      </w:r>
      <w:r w:rsidRPr="00C5797F">
        <w:rPr>
          <w:sz w:val="20"/>
          <w:szCs w:val="20"/>
        </w:rPr>
        <w:t>i drugiej &lt; 100 km/h.</w:t>
      </w:r>
    </w:p>
    <w:p w14:paraId="74CCB46F" w14:textId="76BD09E8" w:rsidR="00455A23" w:rsidRPr="00C5797F" w:rsidRDefault="00455A23" w:rsidP="00C5797F">
      <w:pPr>
        <w:keepNext/>
        <w:numPr>
          <w:ilvl w:val="12"/>
          <w:numId w:val="0"/>
        </w:numPr>
        <w:tabs>
          <w:tab w:val="left" w:pos="1276"/>
        </w:tabs>
        <w:spacing w:before="24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14.</w:t>
      </w:r>
      <w:r w:rsidRPr="00C5797F">
        <w:rPr>
          <w:sz w:val="20"/>
          <w:szCs w:val="20"/>
        </w:rPr>
        <w:tab/>
        <w:t xml:space="preserve">Wymagania eksploatacyjne dotyczące współczynnika odblasku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 xml:space="preserve"> dróg. Metody badań według PN</w:t>
      </w:r>
      <w:r w:rsidR="00F66797">
        <w:rPr>
          <w:sz w:val="20"/>
          <w:szCs w:val="20"/>
        </w:rPr>
        <w:t>-EN 1436 i PN-EN 1871</w:t>
      </w:r>
    </w:p>
    <w:tbl>
      <w:tblPr>
        <w:tblW w:w="8859" w:type="dxa"/>
        <w:tblInd w:w="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37"/>
        <w:gridCol w:w="1134"/>
        <w:gridCol w:w="992"/>
      </w:tblGrid>
      <w:tr w:rsidR="00455A23" w:rsidRPr="004E616E" w14:paraId="4A4C0952" w14:textId="77777777" w:rsidTr="00C5797F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330F9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DEA0B10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6B764B8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49F9CB8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proofErr w:type="spellStart"/>
            <w:r w:rsidRPr="00C5797F">
              <w:rPr>
                <w:sz w:val="20"/>
                <w:szCs w:val="20"/>
              </w:rPr>
              <w:t>Wyma</w:t>
            </w:r>
            <w:proofErr w:type="spellEnd"/>
            <w:r w:rsidRPr="00C5797F">
              <w:rPr>
                <w:sz w:val="20"/>
                <w:szCs w:val="20"/>
              </w:rPr>
              <w:t>-gania</w:t>
            </w:r>
          </w:p>
        </w:tc>
      </w:tr>
      <w:tr w:rsidR="00455A23" w:rsidRPr="004E616E" w14:paraId="03E58932" w14:textId="77777777" w:rsidTr="00C5797F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E7DC2" w14:textId="77777777" w:rsidR="00455A23" w:rsidRPr="00C5797F" w:rsidRDefault="00455A23" w:rsidP="007B6F41">
            <w:pPr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55B0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suchego oznakowania białego w stanie nowym (od 7 dnia do 30 dnia):</w:t>
            </w:r>
          </w:p>
          <w:p w14:paraId="2513357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R4/5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 xml:space="preserve">* </w:t>
            </w:r>
            <w:r w:rsidRPr="00C5797F">
              <w:rPr>
                <w:sz w:val="20"/>
                <w:szCs w:val="20"/>
              </w:rPr>
              <w:t>)</w:t>
            </w:r>
          </w:p>
          <w:p w14:paraId="6CF667EC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R4 (drogi o prędkości dopuszczalnej &lt; </w:t>
            </w:r>
            <w:smartTag w:uri="urn:schemas-microsoft-com:office:smarttags" w:element="metricconverter"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BF32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789CC1B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30C19B6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57D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79FCDCDE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74B218B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250</w:t>
            </w:r>
          </w:p>
          <w:p w14:paraId="6F6B5695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200</w:t>
            </w:r>
          </w:p>
        </w:tc>
      </w:tr>
      <w:tr w:rsidR="00455A23" w:rsidRPr="004E616E" w14:paraId="23BE9434" w14:textId="77777777" w:rsidTr="00C5797F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E868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9BD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suchego oznakowania białego eksploatowanego od 31 dnia do 180 dnia:</w:t>
            </w:r>
          </w:p>
          <w:p w14:paraId="37F2B06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R4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 xml:space="preserve">* </w:t>
            </w:r>
            <w:r w:rsidRPr="00C5797F">
              <w:rPr>
                <w:sz w:val="20"/>
                <w:szCs w:val="20"/>
              </w:rPr>
              <w:t>)</w:t>
            </w:r>
          </w:p>
          <w:p w14:paraId="7466A64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  - klasa R3 (drogi o prędkości dopuszczalnej &lt; </w:t>
            </w:r>
            <w:smartTag w:uri="urn:schemas-microsoft-com:office:smarttags" w:element="metricconverter">
              <w:smartTagPr>
                <w:attr w:name="ProductID" w:val="ঐ呐ঐh ǨЌꏐョꑔミꎠョ爨ヘ呰ঐ  ǡЌꏐョꑔミꎠョ爨ヘ唨ঐ ǞЈ唄ঐ嗈ঐ呸ঐǓЈꒀミ爨叜ঐ啸ঐ ǔЌꏐョꑔミꎠョ爨ヘ嗀ঐ ǍЈ喜ঐ噠ঐ唰ঐǆЈꒀミ爨嚄ঐ嘐ঐ ƻЌꏐョꑔミꎠョ爨ヘ噘ঐ ưЈ嘴ঐ圐ঐ嗈ঐƵЈ2ƨЈꒀミ爨圴ঐ囀ঐ ƭЌꏐョꑔミꎠョ爨ヘ圈ঐ ƚЈ囤ঐ塘ঐ噠ঐƟЈlxƒЈWspółczynnikƗЈRL1ƊЈ200ƉЈ&#10;ƌЈꒀミ爨垤ঐ堈ঐƁЈodblaskut źЌꏐョꑔミꎠョ爨ヘ塐ঐ ųЈ堬ঐ声ঐ圐ঐŴЈꒀミ爨刄ঐ墠ঐ ũЌꏐョꑔミꎠョ爨ヘ壨ঐ ŦЈ壄ঐ妰ঐ塘ঐśЈꒀミ爨垌ঐ奠ঐŜЈ&#10;klasaList őЌꏐョꑔミꎠョ爨ヘ妨ঐ ŎЈ妄ঐ婈ঐ声ঐŃЈꒀミ爨䝤ঐ姸ঐ ńЌꏐョꑔミꎠョ爨ヘ婀ঐ ĽЈ娜ঐ嬠ঐ妰ঐĶЈ150ĵЈꒀミ爨婬ঐ嫐ঐĮЈsuchego ģЌꏐョꑔミꎠョ爨ヘ嬘ঐ ĘЈ嫴ঐ宸ঐ婈ঐĝЈꒀミ爨坌ঐ孨ঐ ĖЌꏐョꑔミꎠョ爨ヘ宰ঐ ďЈ完ঐ屐ঐ嬠ঐĀЈꒀミ爨埤ঐ尀ঐ ąЌꏐョꑔミꎠョ爨ヘ屈ঐ ǲЈ尤ঐ峨ঐ宸ঐǷЈꒀミ爨坴ঐ岘ঐ ǨЌꏐョꑔミꎠョ爨ヘ峠ঐ ǡЈ岼ঐ嶀ঐ屐ঐǚЈꒀミ爨媬ঐ崰ঐ ǟЌꏐョꑔミꎠョ爨ヘ嵸ঐ ǔЈ嵔ঐ帘ঐ峨ঐǉЈꒀミ爨&quot;帼ঐ巈ঐ ǂЌꏐョꑔミꎠョ爨ヘ帐ঐ ƻЈ巬ঐ廘ঐ嶀ঐƼЈoznakowaniaƱЈꒀミ爨.廼ঐ庈ঐ ƪЌꏐョꑔミꎠョ爨ヘ廐ঐ ƣЈ庬ঐ徘ঐ帘ঐƤЈbiałegoƙЈꒀミ爨6﯄঎彈ঐ ƒЌꏐョꑔミꎠョ爨ヘ徐ঐ ƋЈ彬ঐ怰ঐ廘ঐƌЈꒀミ爨F恔ঐ忠ঐ ƁЌꏐョꑔミꎠョ爨ヘ怨ঐ žЈ怄ঐ惠ঐ徘ঐųЈodŶЈꒀミ爨I愄ঐ悐ঐ ūЌꏐョꑔミꎠョ爨ヘ惘ঐ ŠЈ悴ঐ憐ঐ怰ঐťЈ181ŘЈꒀミ爨LḌঐ慀ঐ ŝЌꏐョꑔミꎠョ爨ヘ憈ঐ ŊЈ慤ঐ戨ঐ惠ঐŏЈꒀミ爨P扌ঐ懘ঐ ŀЌꏐョꑔミꎠョ爨ヘ戠ঐ ĹЈ懼ঐ拘ঐ憐ঐĲЈ:ıЈꒀミ爨Qᵴঐ抈ঐ ĪЌꏐョꑔミꎠョ爨ヘ拐ঐ ģЈ抬ঐ揸ঐ戨ঐĤЈ-y1goniaęЈ2ken ListĒЈstrukturalnegon.11ĕЈꒀミ爨拼ঐ推ঐ ĎЌꏐョꑔミꎠョ爨ヘ揰ঐ ćЈ揌ঐ撐ঐ拘ঐǸЈꒀミ爨夼ঐ摀ঐ ǽЌꏐョꑔミꎠョ爨ヘ撈ঐ ǪЈ摤ঐ攨ঐ揸ঐǯЈꒀミ爨 敌ঐ擘ঐ ǠЌꏐョꑔミꎠョ爨ヘ攠ঐ ǙЈ擼ঐ旘ঐ撐ঐǒЈRǑЈꒀミ爨&#10;旼ঐ斈ঐ ǊЌꏐョꑔミꎠョ爨ヘ旐ঐ ǃЈ斬ঐ暈ঐ攨ঐǄЈ3ƻЈꒀミ爨暬ঐ昸ঐ ƼЌꏐョꑔミꎠョ爨ヘ暀ঐ ƵЈ晜ঐ朸ঐ旘ঐƮЈ(ƭЈꒀミ爨&#10;杜ঐ曨ঐ ƦЌꏐョꑔミꎠョ爨ヘ朰ঐ ƟЈ朌ঐ柨ঐ暈ঐƐЈ&#10;drogiƗЈꒀミ爨栌ঐ枘ঐ ƈЌꏐョꑔミꎠョ爨ヘ柠ঐ ƁЈ枼ঐ梘ঐ朸ঐźЈoŹЈꒀミ爨 梼ঐ案ঐ ŲЌꏐョꑔミꎠョ爨ヘ梐ঐ ūЈ桬ঐ楘ঐ柨ঐŬЈprędkościšЈꒀミ爨&#10;楼ঐ椈ঐ ŚЌꏐョꑔミꎠョ爨ヘ楐ঐ œЈ椬ঐ樘ঐ梘ঐŔЈdopuszczalnejŉЈꒀミ爨/樼ঐ槈ঐ łЌꏐョꑔミꎠョ爨ヘ樐ঐ ĻЈ槬ঐ櫈ঐ楘ঐļЈ100ĳЈꒀミ爨3櫬ঐ橸ঐ ĴЌꏐョꑔミꎠョ爨ヘ櫀ঐ ĭЈ檜ঐ歸ঐ樘ঐĦЈkmĥЈꒀミ爨5殜ঐ欨ঐ ĞЌꏐョꑔミꎠョ爨ヘ歰ঐ ėЈ歌ঐ氨ঐ櫈ঐĈЈ/ďЈꒀミ爨6汌ঐ毘ঐ ĀЌꏐョꑔミꎠョ爨ヘ氠ঐ ǹЈ毼ঐ泘ঐ歸ঐǲЈhǱЈꒀミ爨7泼ঐ沈ঐ ǪЌꏐョꑔミꎠョ爨ヘ泐ঐ ǣЈ沬ঐ消ঐ氨ঐǤЈ1ǛЈꒀミ爨8涬ঐ洸ঐ ǜЌꏐョꑔミꎠョ爨ヘ涀ঐ ǕЈ浜ঐ游ঐ泘ঐǎЈ)ǍЈꒀミ爨:湜ঐ淨ঐ ǆЌꏐョꑔミꎠョ爨ヘ渰ঐ ƿЈ渌ঐ滨ঐ消ঐưЈ)ƷЈꒀミ爨;漌ঐ溘ঐ ƨЌꏐョꑔミꎠョ爨ヘ滠ঐ ơЈ溼ঐ瀘ঐ游ঐƚЈ&#10;ƙЈ&#10;klasaƜЈ-ƓЈ&#10;ken ListƔЈRpuszczalnejƉЈꒀミ爨漼ঐ濈ঐ ƂЌꏐョꑔミꎠョ爨ヘ瀐ঐကЀ ŻЈ濬ঐ炰ঐ滨ঐżЈꒀミ爨漤ঐ灠ঐ űЌꏐョꑔミꎠョ爨ヘ炨ঐ ŮЈ炄ঐ煈ঐ瀘ঐţЈꒀミ爨 潼ঐ烸ঐ ŤЌꏐョꑔミꎠョ爨ヘ煀ঐ ŝЈ焜ঐ燠ঐ炰ঐŖЈꒀミ爨&#10;挤ঐ熐ঐ ŋЌꏐョꑔミꎠョ爨ヘ燘ঐ ŀЈ熴ঐ牸ঐ煈ঐŅЈꒀミ爨犜ঐ爨ঐ ľЌꏐョꑔミꎠョ爨ヘ牰ঐ ķЈ牌ঐ猨ঐ燠ঐĨЈ(įЈꒀミ爨&#10;獌ঐ狘ঐ ĠЌꏐョꑔミꎠョ爨ヘ猠ঐ ęЈ狼ঐ珘ঐ牸ঐĒЈ&#10;drogiđЈꒀミ爨珼ঐ玈ঐ ĊЌꏐョꑔミꎠョ爨ヘ珐ঐ ăЈ玬ঐ璈ঐ猨ঐĄЈoǻЈꒀミ爨 璬ঐ琸ঐ ǼЌꏐョꑔミꎠョ爨ヘ璀ঐ ǵЈ瑜ঐ畈ঐ珘ঐǮЈprędkościǣЈꒀミ爨&#10;畬ঐ瓸ঐ ǤЌꏐョꑔミꎠョ爨ヘ畀ঐ ǝЈ甜ঐ瘈ঐ璈ঐǖЈdopuszczalnejǋЈꒀミ爨-瘬ঐ疸ঐ ǌЌꏐョꑔミꎠョ爨ヘ瘀ঐ ǅЈ痜ঐ皸ঐ畈ঐƾЈ&lt;ƽЈꒀミ爨/盜ঐ癨ঐ ƶЌꏐョꑔミꎠョ爨ヘ皰ঐ ƯЈ皌ঐ睨ঐ瘈ঐƠЈ100ƧЈꒀミ爨3瞌ঐ眘ঐ ƘЌꏐョꑔミꎠョ爨ヘ睠ঐ ƑЈ眼ঐ砘ঐ皸ঐƊЈkmƉЈꒀミ爨5砼ঐ矈ঐ ƂЌꏐョꑔミꎠョ爨ヘ砐ঐ ŻЈ矬ঐ磈ঐ睨ঐżЈ/ųЈꒀミ爨6磬ঐ硸ঐ ŴЌꏐョꑔミꎠョ爨ヘ磀ঐ ŭЈ碜ঐ祸ঐ砘ঐŦЈhťЈꒀミ爨7禜ঐ礨ঐ ŞЌꏐョꑔミꎠョ爨ヘ祰ঐ ŗЈ祌ঐ笠ঐ磈ঐňЈ)ŏЈmcdn ListejŀЈ&#10;ken ListŅЈmlue1km/hľЈꒀミ爨禴ঐ簈ঐĳЈ&#10;y1ĶЈꒀミ爨穔ঐ竐ঐīЈ蚌ョ鷀ॹ虜ョꌈミ꣨ঐꝐঐᬠ㐸 ģЌꏐョꑔミꎠョ爨ヘ笘ঐ ĘЈ竴ঐ箠ঐ祸ঐĝЈ/y1ĐЈ&#10;ėЈꒀミ爨筜ঐ節ঐĈЈ篤ঐ籘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"/>
              </w:smartTagPr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CE7B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76CF12A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010CA0C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1175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F6A042E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012F4343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200</w:t>
            </w:r>
          </w:p>
          <w:p w14:paraId="0D34200F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</w:tc>
      </w:tr>
      <w:tr w:rsidR="00455A23" w:rsidRPr="004E616E" w14:paraId="31A79985" w14:textId="77777777" w:rsidTr="00C5797F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4912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263F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suchego oznakowania białego eksploatowanego od 181dnia:</w:t>
            </w:r>
          </w:p>
          <w:p w14:paraId="785013D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R3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 xml:space="preserve">* </w:t>
            </w:r>
            <w:r w:rsidRPr="00C5797F">
              <w:rPr>
                <w:sz w:val="20"/>
                <w:szCs w:val="20"/>
              </w:rPr>
              <w:t>)</w:t>
            </w:r>
          </w:p>
          <w:p w14:paraId="331691A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R2 (drogi o prędkości dopuszczalnej &lt; </w:t>
            </w:r>
            <w:smartTag w:uri="urn:schemas-microsoft-com:office:smarttags" w:element="metricconverter">
              <w:smartTagPr>
                <w:attr w:name="ProductID" w:val="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ơЈ-y1migoiƚЈstanieistƟЈꒀミ爨ﻤঐｘঐ ƐЌꏐョꑔミꎠョ爨ヘﾠঐ ƉЈｼঐ@঑ﺨঐƂЈꒀミ爨ঐ￰ঐ ƇЌꏐョꑔミꎠョ爨ヘ8঑ żЈ঑Ø঑ﾨঐűЈꒀミ爨ü঑঑ ŪЌꏐョꑔミꎠョ爨ヘÐ঑ ţЈ¬঑ƈ঑@঑ŤЈ&#10;suchośЈꒀミ爨Ƭ঑ĸ঑ ŜЌꏐョꑔミꎠョ爨ヘƀ঑ ŕЈŜ঑ȸ঑Ø঑ŎЈ–ōЈꒀミ爨ɜ঑Ǩ঑ ņЌꏐョꑔミꎠョ爨ヘȰ঑ ĿЈȌ঑˨঑ƈ঑İЈ&#10;klasaķЈꒀミ爨̌঑ʘ঑ ĨЌꏐョꑔミꎠョ爨ヘˠ঑ ġЈʼ঑Θ঑ȸ঑ĚЈRęЈꒀミ爨μ঑͈঑ ĒЌꏐョꑔミꎠョ爨ヘΐ঑ ċЈͬ঑ш঑˨঑ČЈ3ăЈꒀミ爨Ѭ঑ϸ঑ ĄЌꏐョꑔミꎠョ爨ヘр঑ ǽЈМ঑Ր঑Θ঑ǶЈ&#10;ǵЈwoǨЈ-y1ǯЈ&#10;ken ListǠЈꒀミ爨Ҝ঑Ԁ঑ ǥЌꏐョꑔミꎠョ爨ヘՈ঑ ǒЈԤ঑ר঑ш঑ǗЈꒀミ爨҄঑֘঑ ǈЌꏐョꑔミꎠョ爨ヘנ঑ ǁЈּ঑ڀ঑Ր঑ƺЈꒀミ爨，ঐذ঑ ƿЌꏐョꑔミꎠョ爨ヘٸ঑ ƴЈٔ঑ܘ঑ר঑ƩЈꒀミ爨 ܼ঑ۈ঑ ƢЌꏐョꑔミꎠョ爨ヘܐ঑ ƛЈ۬঑ߘ঑ڀ঑ƜЈwilgotnymƑЈꒀミ爨߼঑ވ঑ ƊЌꏐョꑔミꎠョ爨ヘߐ঑ ƃЈެ঑࢈঑ܘ঑ƄЈ(ŻЈꒀミ爨ࢬ঑࠸঑ żЌꏐョꑔミꎠョ爨ヘࢀ঑ ŵЈ࡜঑स঑ߘ঑ŮЈ&#10;tylkoŭЈꒀミ爨ड़঑ࣨ঑ ŦЌꏐョꑔミꎠョ爨ヘर঑ şЈऌ঑২঑࢈঑ŐЈtypŗЈꒀミ爨!਌঑ঘ঑ ňЌꏐョꑔミꎠョ爨ヘৠ঑ ŁЈ়঑ઘ঑स঑ĺЈIIĹЈꒀミ爨#઼঑ੈ঑ ĲЌꏐョꑔミꎠョ爨ヘઐ঑ īЈ੬঑ୈ঑২঑ĬЈ)ģЈꒀミ爨%୬঑૸঑ ĤЌꏐョꑔミꎠョ爨ヘୀ঑ ĝЈଜ঑௸঑ઘ঑ĖЈ–ĕЈꒀミ爨'జ঑ந঑ ĎЌꏐョꑔミꎠョ爨ヘ௰঑ ćЈௌ঑ನ঑ୈ঑ǸЈ&#10;klasaǿЈꒀミ爨-ೌ঑ౘ঑ ǰЌꏐョꑔミꎠョ爨ヘಠ঑ ǩЈ౼঑൘঑௸঑ǢЈRWǡЈꒀミ爨/ർ঑ഈ঑ ǚЌꏐョꑔミꎠョ爨ヘ൐঑ ǓЈബ঑ຈ঑ನ঑ǔЈ2ǋЈmcdǎЈ&#10;ǍЈ&#10;ken ListǆЈ/ken ListƻЈꒀミ爨ඬ঑ุ঑ ƼЌꏐョꑔミꎠョ爨ヘ຀঑ ƵЈ๜঑འ঑൘঑ƮЈ&#10;ƭЈꒀミ爨ຬ঑༐঑ƦЈmlue1 ƛЌꏐョꑔミꎠョ爨ヘམ঑ ƐЈ༴঑࿸঑ຈ঑ƕЈꒀミ爨ඔ঑ྨ঑ ƎЌꏐョꑔミꎠョ爨ヘ࿰঑ ƇЈ࿌঑႐঑འ঑ŸЈꒀミ爨෬঑၀঑ ŽЌꏐョꑔミꎠョ爨ヘႈ঑ ŪЈၤ঑ᄨ঑࿸঑ůЈꒀミ爨໬঑ი঑ ŠЌꏐョꑔミꎠョ爨ヘᄠ঑ řЈჼ঑ᇀ঑႐঑ŒЈꒀミ爨ᇤ঑ᅰ঑ ŗЌꏐョꑔミꎠョ爨ヘᆸ঑ ŌЈᆔ঑ተ঑ᄨ঑ŁЈ2ńЈꒀミ爨ኔ঑ሠ঑ ĹЌꏐョꑔミꎠョ爨ヘቨ঑ ĶЈቄ঑Ꮈ঑ᇀ঑īЈlxĮЈodblaskutģЈRL1ĦЈ150ĥЈ&#10;ĘЈꒀミ爨ጄ঑፨঑ĝЈWspółczynnik ĖЌꏐョꑔミꎠョ爨ヘᎰ঑ ďЈᎌ঑ᑐ঑ተ঑ĀЈꒀミ爨හ঑᐀঑ ąЌꏐョꑔミꎠョ爨ヘᑈ঑ ǲЈᐤ঑ᔨ঑Ꮈ঑ǷЈꒀミ爨ዬ঑ᓘ঑ǨЈdoen ListǭЈtyp ǠЌꏐョꑔミꎠョ爨ヘᔠ঑ ǙЈᓼ঑ᗀ঑ᑐ঑ǒЈꒀミ爨Ҵ঑ᕰ঑ ǗЌꏐョꑔミꎠョ爨ヘᖸ঑ ǌЈᖔ঑ᚰ঑ᔨ঑ǁЈ35ǄЈꒀミ爨ᗤ঑ᙠ঑ƹЈoznakowaniaƲЈ(￼ ƱЌꏐョꑔミꎠョ爨ヘᚨ঑ ƮЈᚄ঑ᝈ঑ᗀ঑ƣЈꒀミ爨ፄ঑ᛸ঑ ƤЌꏐョꑔミꎠョ爨ヘᝀ঑ ƝЈ᜜঑០঑ᚰ঑ƖЈꒀミ爨ኬ঑ថ঑ ƋЌꏐョꑔミꎠョ爨ヘ៘঑ ƀЈ឴঑ᡸ঑ᝈ঑ƅЈꒀミ爨ዔ঑ᠨ঑ žЌꏐョꑔミꎠョ爨ヘᡰ঑ ŷЈᡌ঑ᤐ঑០঑ŨЈꒀミ爨ᘤ঑ᣀ঑ ŭЌꏐョꑔミꎠョ爨ヘᤈ঑ ŚЈᣤ঑ᦨ঑ᡸ঑şЈꒀミ爨&amp;᧌঑ᥘ঑ ŐЌꏐョꑔミꎠョ爨ヘᦠ঑ ŉЈ᥼঑ᩨ঑ᤐ঑łЈtymczasowegoŇЈꒀミ爨3᪌঑ᨘ঑ ĸЌꏐョꑔミꎠョ爨ヘ᩠঑ ıЈᨼ঑ᬨ঑ᦨ঑ĪЈżółtegoįЈꒀミ爨;ᙌ঑᫘঑ ĠЌꏐョꑔミꎠョ爨ヘᬠ঑ ęЈ᫼঑ᯀ঑ᩨ঑ĒЈꒀミ爨&lt;ᓄ঑᭰঑ ėЌꏐョꑔミꎠョ爨ヘ᮸঑ ČЈᮔ঑᱘঑ᬨ঑āЈꒀミ爨@ᱼ঑ᰈ঑ ǺЌꏐョꑔミꎠョ爨ヘ᱐঑ ǳЈᰬ঑ᴈ঑ᯀ঑ǴЈIǫЈꒀミ爨Bᴬ঑Ჸ঑ ǬЌꏐョꑔミꎠョ爨ヘᴀ঑ ǥЈ᳜঑ᶸ঑᱘঑ǞЈiǝЈꒀミ爨Dᷜ঑ᵨ঑ ǖЌꏐョꑔミꎠョ爨ヘᶰ঑ ǏЈᶌ঑Ṩ঑ᴈ঑ǀЈIIǇЈꒀミ爨FẌ঑Ḙ঑ ƸЌꏐョꑔミꎠョ爨ヘṠ঑ ƱЈḼ঑Ἐ঑ᶸ঑ƪЈ)ƩЈꒀミ爨GἼ঑Ỉ঑ ƢЌꏐョꑔミꎠョ爨ヘἐ঑ ƛЈỬ঑Ὲ঑Ṩ঑ƜЈ2ƓЈꒀミ爨HῬ঑ὸ঑ ƔЌꏐョꑔミꎠョ爨ヘ῀঑ ƍЈᾜ঑₀঑Ἐ঑ƆА)źЈꒀミ爨I₤঑‰঑ ſЌꏐョꑔミꎠョ爨ヘ⁸঑ ŴЈ⁔঑ↀ঑Ὲ঑ũЈ&#10;ŬЈ-y1gowegošЈ91en ListoŚЈꒀミ爨₼঑ℰ঑ şЌꏐョꑔミꎠョ爨ヘⅸ঑ ŔЈ⅔঑∘঑₀঑ŉЈꒀミ爨ᒜ঑⇈঑ łЌꏐョꑔミꎠョ爨ヘ∐঑ ĻЈ⇬঑⊰঑ↀ঑ļЈꒀミ爨⋔঑≠঑ ıЌꏐョꑔミꎠョ爨ヘ⊨঑ ĮЈ⊄঑⍠঑∘঑ģЈ90ĦЈꒀミ爨 ⎄঑⌐঑ ěЌꏐョꑔミꎠョ爨ヘ⍘঑ ĐЈ⌴঑␐঑⊰঑ĕЈdniaĈЈꒀミ爨␴঑⏀঑ čЌꏐョꑔミꎠョ爨ヘ␈঑ ǺЈ⏤঑Ⓚ঑⍠঑ǿЈ-ǲЈꒀミ爨ⓤ঑⑰঑ ǷЌꏐョꑔミꎠョ爨ヘⒸ঑ ǬЈ⒔঑╰঑␐঑ǡЈ&#10;klasaǤЈꒀミ爨▔঑┠঑ ǙЌꏐョꑔミꎠョ爨ヘ╨঑ ǖЈ╄঑☠঑Ⓚ঑ǋЈRǎЈꒀミ爨♄঑◐঑ ǃЌꏐョꑔミꎠョ爨ヘ☘঑ ƸЈ◴঑⛐঑╰঑ƽЈ4ưЈꒀミ爨⛴঑⚀঑ ƵЌꏐョꑔミꎠョ爨ヘ⛈঑ ƢЈ⚤঑⠠঑☠঑ƧЈ&#10; ƚЌꏐョꑔミꎠョ爨ヘ㍘঑&#10; ƓЈodaƖЈ-y1ƕЈ120n ListƎЈꒀミ爨❬঑⟐঑ ƃЌꏐョꑔミꎠョ爨ヘ⠘঑ ŸЈ⟴঑⢸঑⛐঑ŽЈꒀミ爨❔঑⡨঑ ŶЌꏐョꑔミꎠョ爨ヘ⢰঑ ůЈ⢌঑⥐঑⠠঑ŠЈꒀミ爨⃤঑⤀঑ ťЌꏐョꑔミꎠョ爨ヘ⥈঑ ŒЈ⤤঑⧨঑⢸঑ŗЈꒀミ爨 ⨌঑⦘঑ ňЌꏐョꑔミꎠョ爨ヘ⧠঑ ŁЈ⦼঑⪘঑⥐঑ĺЈdoĹЈꒀミ爨⪼঑⩈঑ ĲЌꏐョꑔミꎠョ爨ヘ⪐঑ īЈ⩬঑⭈঑⧨঑ĬЈ120ģЈꒀミ爨⭬঑⫸঑ ĤЌꏐョꑔミꎠョ爨ヘ⭀঑ ĝЈ⬜঑⯸঑⪘঑ĖЈdniaĕЈꒀミ爨Ⱌ঑⮨঑ ĎЌꏐョꑔミꎠョ爨ヘ⯰঑ ćЈ⯌঑Ⲩ঑⭈঑ǸЈ–ǿЈꒀミ爨Ⳍ঑ⱘ঑ ǰЌꏐョꑔミꎠョ爨ヘⲠ঑ ǩЈⱼ঑ⵘ঑⯸঑ǢЈ&#10;klasaǡЈꒀミ爨⵼঑ⴈ঑ ǚЌꏐョꑔミꎠョ爨ヘⵐ঑ ǓЈ⴬঑⸈঑Ⲩ঑ǔЈRǋЈꒀミ爨⸬঑ⶸ঑ ǌЌꏐョꑔミꎠョ爨ヘ⸀঑ ǅЈⷜ঑⺸঑ⵘ঑ƾЈ3ƽЈꒀミ爨⻜঑⹨঑ ƶЌꏐョꑔミꎠョ爨ヘ⺰঑ ƯЈ⺌঑⿀঑⸈঑ƠЈ&#10;ƧЈpoaƚЈ-y1ƙЈ&#10;ken ListƒЈꒀミ爨⼌঑⽰঑ ƗЌꏐョꑔミꎠョ爨ヘ⾸঑ ƌЈ⾔঑じ঑⺸঑ƁЈꒀミ爨⻴঑〈঑ źЌꏐョꑔミꎠョ爨ヘぐ঑ ųЈ〬঑ヰ঑⿀঑ŴЈꒀミ爨➄঑゠঑ ũЌꏐョꑔミꎠョ爨ヘヨ঑ ŦЈツ঑ㆈ঑じ঑śЈꒀミ爨&#10;ㆬ঑ㄸ঑ ŜЌꏐョꑔミꎠョ爨ヘㆀ঑ ŕЈㅜ঑㉈঑ヰ঑ŎЈdniachŃЈꒀミ爨㉬঑ㇸ঑ ńЌꏐョꑔミꎠョ爨ヘ㉀঑ ĽЈ㈜঑㋸঑ㆈ঑ĶЈ–ĵЈꒀミ爨㌜঑㊨঑ ĮЌꏐョꑔミꎠョ爨ヘ㋰঑ ħЈ㋌঑㍠঑㉈঑ĘЈ&#10;klasağЈꒀミ爨㎄঑✈঑ĐЈ✬঑㐐঑㋸঑ĕЈRĈЈꒀミ爨㐴঑㏀঑ čЌꏐョꑔミꎠョ爨ヘ㐈঑ ǺЈ㏤঑㕀঑㍠঑ǿЈ2ǲЈ&#10;y1ǱЈmcdǴЈ/ken ListǩЈ&#10;ken ListǢЈꒀミ爨㑌঑㓰঑ ǧЌꏐョꑔミꎠョ爨ヘ㔸঑ ǜЈ㔔঑㘘঑㐐঑ǑЈ&#10;ǔЈꒀミ爨㕤঑㗈঑ǉЈmlue1 ǂЌꏐョꑔミꎠョ爨ヘ㘐঑ ƻЈ㗬঑㚰঑㕀঑ƼЈꒀミ爨㑤঑㙠঑ ƱЌꏐョꑔミꎠョ爨ヘ㚨঑ ƮЈ㚄঑㝈঑㘘঑ƣЈꒀミ爨㑼঑㛸঑ ƤЌꏐョꑔミꎠョ爨ヘ㝀঑ ƝЈ㜜঑㟠঑㚰঑ƖЈꒀミ爨㖤঑㞐঑ ƋЌꏐョꑔミꎠョ爨ヘ㟘঑ ƀЈ㞴঑㡸঑㝈঑ƅЈꒀミ爨㢜঑㠨঑ žЌꏐョꑔミꎠョ爨ヘ㡰঑ ŷЈ㡌঑㤨঑㟠঑ŨЈ2ůЈꒀミ爨㥌঑㣘঑ ŠЌꏐョꑔミꎠョ爨ヘ㤠঑ řЈ㣼঑㩰঑㡸঑ŒЈlxőЈRLen ListŊЈ&#10;y1ŉЈ200ŌЈ&#10;ŃЈꒀミ爨㦼঑㨠঑ńЈodblaskut ĹЌꏐョꑔミꎠョ爨ヘ㩨঑ ĶЈ㩄঑㬈঑㤨঑īЈꒀミ爨㒤঑㪸঑ ĬЌꏐョꑔミꎠョ爨ヘ㬀঑ ĥЈ㫜঑㯠঑㩰঑ĞЈꒀミ爨㦤঑㮐঑ēЈWspółczynnikĔЈ100 ċЌꏐョꑔミꎠョ爨ヘ㯘঑ ĀЈ㮴঑㱸঑㬈঑ąЈꒀミ爨⼤঑㰨঑ ǾЌꏐョꑔミꎠョ爨ヘ㱰঑ ǷЈ㱌঑㵨঑㯠঑ǨЈ150ǯЈꒀミ爨㲜঑㴘঑ǠЈdoen ListǥЈtyp ǘЌꏐョꑔミꎠョ爨ヘ㵠঑ ǑЈ㴼঑㸀঑㱸঑ǊЈꒀミ爨㦌঑㶰঑ ǏЌꏐョꑔミꎠョ爨ヘ㷸঑ ǄЈ㷔঑㻘঑㵨঑ƹЈꒀミ爨㭼঑㺈঑ƲЈoznakowaniaƷЈ(0￼ ƪЌꏐョꑔミꎠョ爨ヘ㻐঑ ƣЈ㺬঑㽰঑㸀঑ƤЈꒀミ爨㭔঑㼠঑ ƙЌꏐョꑔミꎠョ爨ヘ㽨঑ ƖЈ㽄঑䀐঑㻘঑ƋЈꒀミ爨㧼঑㾸঑&#10;ƌДꏐョꑔミꎠョ爨ヘ䀈঑&#10;źЈ㿜঑䂨঑㽰঑ſЈꒀミ爨㥤঑䁘঑ ŰЌꏐョꑔミꎠョ爨ヘ䂠঑ ũЈ䁼঑䅀঑䀐঑ŢЈꒀミ爨㹌঑䃰঑ ŧЌꏐョꑔミꎠョ爨ヘ䄸঑ ŜЈ䄔঑䇘঑䂨঑őЈꒀミ爨&amp;䇼঑䆈঑ ŊЌꏐョꑔミꎠョ爨ヘ䇐঑ ŃЈ䆬঑䊘঑䅀঑ńЈtymczasowegoĹЈꒀミ爨3䊼঑䉈঑ ĲЌꏐョꑔミꎠョ爨ヘ䊐঑ īЈ䉬঑䍘঑䇘঑ĬЈżółtegoġЈꒀミ爨;&#10;䍼঑䌈঑ ĚЌꏐョꑔミꎠョ爨ヘ䍐঑ ēЈ䌬঑䐘঑䊘঑ĔЈwilgotnegoĉЈꒀミ爨F捌ঐ䏈঑ ĂЌꏐョꑔミꎠョ爨ヘ䐐঑ ǻЈ䏬঑䒰঑䍘঑ǼЈꒀミ爨U㹴঑䑠঑ ǱЌꏐョꑔミꎠョ爨ヘ䒨঑ ǮЈ䒄঑䕈঑䐘঑ǣЈꒀミ爨V㴄঑䓸঑ ǤЌꏐョꑔミꎠョ爨ヘ䕀঑ ǝЈ䔜঑䗠঑䒰঑ǖЈꒀミ爨Z䘄঑䖐঑ ǋЌꏐョꑔミꎠョ爨ヘ䗘঑ ǀЈ䖴঑䚐঑䕈঑ǅЈIIƸЈꒀミ爨\䚴঑䙀঑ ƽЌꏐョꑔミꎠョ爨ヘ䚈঑ ƪЈ䙤঑䝀঑䗠঑ƯЈ)ƢЈꒀミ爨]䝤঑䛰঑ ƧЌꏐョꑔミꎠョ爨ヘ䜸঑ ƜЈ䜔঑䡀঑䚐঑ƑЈ&#10;ƔЈ-y1tnegooƉЈ91en ListƂЈꒀミ爨䝼঑䟰঑ ƇЌꏐョꑔミꎠョ爨ヘ䠸঑ żЈ䠔঑䣘঑䝀঑űЈꒀミ爨㳜঑䢈঑ ŪЌꏐョꑔミꎠョ爨ヘ䣐঑ ţЈ䢬঑䥰঑䡀঑ŤЈꒀミ爨䦔঑䤠঑ řЌꏐョꑔミꎠョ爨ヘ䥨঑ ŖЈ䥄঑䨠঑䣘঑ŋЈ90ŎЈꒀミ爨 䩄঑䧐঑ ŃЌꏐョꑔミꎠョ爨ヘ䨘঑ ĸЈ䧴঑䫐঑䥰঑ĽЈdniaİЈꒀミ爨䫴঑䪀঑ ĵЌꏐョꑔミꎠョ爨ヘ䫈঑ ĢЈ䪤঑䮀঑䨠঑ħЈ-ĚЈꒀミ爨䮤঑䬰঑ ğЌꏐョꑔミꎠョ爨ヘ䭸঑ ĔЈ䭔঑䰰঑䫐঑ĉЈ&#10;klasaČЈꒀミ爨䱔঑䯠঑ āЌꏐョꑔミꎠョ爨ヘ䰨঑ ǾЈ䰄঑䳠঑䮀঑ǳЈRWǶЈꒀミ爨䴄঑䲐঑ ǫЌꏐョꑔミꎠョ爨ヘ䳘঑ ǠЈ䲴঑䶐঑䰰঑ǥЈ3ǘЈꒀミ爨䶴঑䵀঑ ǝЌꏐョꑔミꎠョ爨ヘ䶈঑ ǊЈ䵤঑仠঑䳠঑ǏЈ&#10; ǂЌꏐョꑔミꎠョ爨ヘ寸঑2&#10; ƻЈ-asaƾЈod1ƽЈ120n ListƶЈꒀミ爨且঑亐঑ ƫЌꏐョꑔミꎠョ爨ヘ付঑ ƠЈ亴঑佸঑䶐঑ƥЈꒀミ爨丬঑伨঑ ƞЌꏐョꑔミꎠョ爨ヘ佰঑ ƗЈ佌঑倐঑仠঑ƈЈꒀミ爨䞤঑俀঑ ƍЌꏐョꑔミꎠョ爨ヘ倈঑ źЈ俤঑储঑佸঑ſЈꒀミ爨 僌঑偘঑ ŰЌꏐョꑔミꎠョ爨ヘ傠঑ ũЈ偼঑兘঑倐঑ŢЈdošЈꒀミ爨兼঑儈঑ ŚЌꏐョꑔミꎠョ爨ヘ児঑ œЈ儬঑刈঑储঑ŔЈ120ŋЈꒀミ爨刬঑冸঑ ŌЌꏐョꑔミꎠョ爨ヘ刀঑ ŅЈ凜঑劸঑兘঑ľЈdniaĽЈꒀミ爨勜঑剨঑ ĶЌꏐョꑔミꎠョ爨ヘ劰঑ įЈ劌঑卨঑刈঑ĠЈ–ħЈꒀミ爨厌঑匘঑ ĘЌꏐョꑔミꎠョ爨ヘ占঑ đЈ匼঑吘঑劸঑ĊЈ&#10;klasaĉЈꒀミ爨吼঑又঑ ĂЌꏐョꑔミꎠョ爨ヘ吐঑ ǻЈ召঑哈঑卨঑ǼЈRWǳЈꒀミ爨哬঑呸঑ ǴЌꏐョꑔミꎠョ爨ヘ哀঑ ǭЈ咜঑啸঑吘঑ǦЈ2ǥЈꒀミ爨 喜঑唨঑ ǞЌꏐョꑔミꎠョ爨ヘ啰঑ ǗЈ啌঑嚀঑哈঑ǈЈ&#10;ǏЈ-asaǂЈpo1ǁЈ&#10;ken ListƺЈꒀミ爨喴঑嘰঑ ƿЌꏐョꑔミꎠョ爨ヘ噸঑ ƴЈ噔঑團঑啸঑ƩЈꒀミ爨嗌঑囈঑ ƢЌꏐョꑔミꎠョ爨ヘ圐঑ ƛЈ囬঑垰঑嚀঑ƜЈꒀミ爨乄঑坠঑ ƑЌꏐョꑔミꎠョ爨ヘ垨঑ ƎЈ垄঑塈঑團঑ƃЈꒀミ爨&#10;塬঑埸঑ ƄЌꏐョꑔミꎠョ爨ヘ塀঑ ŽЈ堜঑夈঑垰঑ŶЈdniachūЈꒀミ爨夬঑墸঑ ŬЌꏐョꑔミꎠョ爨ヘ夀঑ ťЈ壜঑妸঑塈঑ŞЈ–ŝЈꒀミ爨姜঑奨঑ ŖЌꏐョꑔミꎠョ爨ヘ妰঑ ŏЈ妌঑婨঑夈঑ŀЈ&#10;klasaŇЈꒀミ爨媌঑娘঑ ĸЌꏐョꑔミꎠョ爨ヘ婠঑ ıЈ娼঑嬘঑妸঑ĪЈRWĩЈꒀミ爨嬼঑嫈঑ ĢЌꏐョꑔミꎠョ爨ヘ嬐঑ ěЈ嫬঑尀঑婨঑ĜЈ1ēЈmcdĖЈ&#10;0ĕЈ&#10;ken ListĎЈ/ken ListăЈꒀミ爨孬঑䷈঑ĄЈ䷬঑峘঑嬘঑ǹЈ&#10;ǼЈꒀミ爨尤঑岈঑ǱЈmlue1 ǪЌꏐョꑔミꎠョ爨ヘ峐঑ ǣЈ岬঑嵰঑尀঑ǤЈꒀミ爨孔঑崠঑ ǙЌꏐョꑔミꎠョ爨ヘ嵨঑ ǖЈ嵄঑师঑峘঑ǋЈꒀミ爨宬঑嶸঑ ǌЌꏐョꑔミꎠョ爨ヘ帀঑ ǅЈ巜঑庠঑嵰঑ƾЈꒀミ爨層঑幐঑ ƳЌꏐョꑔミꎠョ爨ヘ庘঑ ƨЈ年঑弸঑师঑ƭЈꒀミ爨彜঑廨঑ ƦЌꏐョꑔミꎠョ爨ヘ弰঑ ƟЈ弌঑忨঑庠঑ƐЈ2ƗЈꒀミ爨怌঑徘঑ ƈЌꏐョꑔミꎠョ爨ヘ忠঑ ƁЈ徼঑愰঑弸঑źЈlxŹЈ1y1ListŲЈay1űЈ50ŴЈ&#10;ūЈꒀミ爨恼঑惠঑ŬЈ&#10;ken List šЌꏐョꑔミꎠョ爨ヘ愨঑ ŞЈ愄঑懈঑忨঑œЈꒀミ爨宄঑慸঑ ŔЌꏐョꑔミꎠョ爨ヘ懀঑ ōЈ憜঑抠঑愰঑ņЈꒀミ爨恤঑扐঑ĻЈ)ken ListļЈ25 ĳЌꏐョꑔミꎠョ爨ヘ折঑ ĨЈ扴঑挸঑懈঑ĭЈꒀミ爨嗤঑拨঑ ĦЌꏐョꑔミꎠョ爨ヘ挰঑ ğЈ挌঑搨঑抠঑ĐЈ35ėЈꒀミ爨捜঑揘঑ĈЈ&#10;takżečЈ&#10;ruchu ĀЌꏐョꑔミꎠョ爨ヘ搠঑ ǹЈ揼঑擀঑挸঑ǲЈꒀミ爨悼঑摰঑ ǷЌꏐョꑔミꎠョ爨ヘ撸঑ ǬЈ撔঑斘঑搨঑ǡЈꒀミ爨戼঑效঑ǚЈZTVn ListǟЈo￼ ǒЌꏐョꑔミꎠョ爨ヘ斐঑ ǋЈ敬঑昰঑擀঑ǌЈꒀミ爨怤঑无঑ ǁЌꏐョꑔミꎠョ爨ヘ昨঑ ƾЈ昄঑曈঑斘঑ƳЈꒀミ爨戔঑晸঑ ƴЌꏐョꑔミꎠョ爨ヘ曀঑ ƭЈ暜঑杠঑昰঑ƦЈꒀミ爨恌঑朐঑ ƛЌꏐョꑔミꎠョ爨ヘ杘঑ ƐЈ朴঑柸঑曈঑ƕЈꒀミ爨掜঑枨঑ ƎЌꏐョꑔミꎠョ爨ヘ柰঑ ƇЈ柌঑梐঑杠঑ŸЈꒀミ爨攴঑桀঑ ŽЌꏐョꑔミꎠョ爨ヘ梈঑ ŪЈ桤঑椨঑柸঑ůЈꒀミ爨 楌঑棘঑ ŠЌꏐョꑔミꎠョ爨ヘ椠঑ řЈ棼঑槨঑梐঑ŒЈnatężeniuŗЈꒀミ爨揄঑榘঑ ňЌꏐョꑔミꎠョ爨ヘ槠঑ ŁЈ榼঑檀঑椨঑ĺЈꒀミ爨檤঑樰঑ ĿЌꏐョꑔミꎠョ爨ヘ橸঑ ĴЈ橔঑欰঑槨঑ĩЈ&gt;ĬЈꒀミ爨 歔঑櫠঑ ġЌꏐョꑔミꎠョ爨ヘ欨঑ ĞЈ欄঑毠঑檀঑ēЈ2500ĖЈꒀミ爨%氄঑殐঑ ċЌꏐョꑔミꎠョ爨ヘ毘঑ ĀЈ殴঑沠঑欰঑ąЈpojazdówǾЈꒀミ爨.&#10;泄঑汐঑ ǳЌꏐョꑔミꎠョ爨ヘ沘঑ ǨЈ汴঑浠঑毠঑ǭЈrzeczywistychǦЈꒀミ爨&lt;涄঑洐঑ ǛЌꏐョꑔミꎠョ爨ヘ浘঑ ǐЈ洴঑渐঑沠঑ǕЈnaǈЈꒀミ爨?渴঑淀঑ ǍЌꏐョꑔミꎠョ爨ヘ済঑ ƺЈ淤঑滀঑浠঑ƿЈdobęƲЈꒀミ爨D滤঑湰঑ ƷЌꏐョꑔミꎠョ爨ヘ溸঑ ƬЈ溔঑潰঑渐঑ơЈnaƤЈꒀミ爨G澔঑漠঑ ƙЌꏐョꑔミꎠョ爨ヘ潨঑ ƖЈ潄঑灨঑滀঑ƋЈpasƎЈꒀミ爨J炌঑濐঑ ƃЌꏐョꑔミꎠョ爨ヘ灠঑  ŸЌꏐョꑔミꎠョ爨ヘ菘঑ űЈ濴঑熰঑潰঑ŪЈ&#10;ũЈ2ŬЈwg1ţЈ)ŦЈWymaganieśЈwymaganiaychŜЈꒀミ爨炤঑煠঑ őЌꏐョꑔミꎠョ爨ヘ熨঑ ŎЈ熄঑版঑灨঑ŃЈꒀミ爨烔঑燸঑ ńЌꏐョꑔミꎠョ爨ヘ牀঑ ĽЈ爜঑狠঑熰঑ĶЈꒀミ爨 焔঑犐঑ īЌꏐョꑔミꎠョ爨ヘ狘঑ ĠЈ犴঑獸঑版঑ĥЈꒀミ爨炼঑猨঑ ĞЌꏐョꑔミꎠョ爨ヘ獰঑ ėЈ獌঑琐঑狠঑ĈЈꒀミ爨攌঑珀঑ čЌꏐョꑔミꎠョ爨ヘ琈঑ ǺЈ珤঑璨঑獸঑ǿЈꒀミ爨瓌঑瑘঑ "/>
              </w:smartTagPr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661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05FF89E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375B0F7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C47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6BA9FB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08EF591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  <w:p w14:paraId="176FA8B3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100</w:t>
            </w:r>
          </w:p>
        </w:tc>
      </w:tr>
      <w:tr w:rsidR="00455A23" w:rsidRPr="004E616E" w14:paraId="2A6A0902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94987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67B1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strukturalnego w stanie nowym wilgotnego (od 7 dnia do 30 dnia):</w:t>
            </w:r>
          </w:p>
          <w:p w14:paraId="1AECD9E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RW3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>*</w:t>
            </w:r>
            <w:r w:rsidRPr="00C5797F">
              <w:rPr>
                <w:sz w:val="20"/>
                <w:szCs w:val="20"/>
              </w:rPr>
              <w:t>)</w:t>
            </w:r>
          </w:p>
          <w:p w14:paraId="0B71384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RW2 (drogi o prędkości dopuszczalnej &lt; </w:t>
            </w:r>
            <w:smartTag w:uri="urn:schemas-microsoft-com:office:smarttags" w:element="metricconverter">
              <w:smartTagPr>
                <w:attr w:name="ProductID" w:val="๜뽈๜hƢ̈ꒀミ◰뿜๜쁘๜ ƭ̌ꏐョꑔミꎠョ◰ヘ쀈๜  ƴ̌ꏐョꑔミꎠョ◰ヘ샨๜ ƻ̈샄๜솰๜쀐๜Ɔ̈ꒀミ◰뿄๜셠๜Ɓ̈&#10;klasaList ƌ̌ꏐョꑔミꎠョ◰ヘ솨๜ Ɠ̈솄๜쉈๜샰๜ƞ̈ꒀミ◰꾴๜쇸๜ ƙ̌ꏐョꑔミꎠョ◰ヘ쉀๜ Ǡ̈순๜쌠๜솰๜ǫ̈35Ǩ̈ꒀミ◰쉬๜싐๜ǳ̈oznakowania Ǿ̌ꏐョꑔミꎠョ◰ヘ쌘๜ ǅ̈싴๜쎸๜쉈๜ǀ̈ꒀミ◰멬๜써๜ ǋ̌ꏐョꑔミꎠョ◰ヘ쎰๜ ǒ̈쎌๜쑐๜쌠๜ǝ̈ꒀミ◰뾄๜쐀๜ ǘ̌ꏐョꑔミꎠョ◰ヘ쑈๜ į̈쐤๜쓨๜쎸๜Ī̈ꒀミ◰뾬๜쒘๜ ĵ̌ꏐョꑔミꎠョ◰ヘ쓠๜ ļ̈쒼๜얀๜쑐๜ć̈ꒀミ◰슬๜씰๜ Ă̌ꏐョꑔミꎠョ◰ヘ앸๜ ĉ̈암๜옘๜쓨๜Ĕ̈ꒀミ◰&amp;億๜었๜ ğ̌ꏐョꑔミꎠョ◰ヘ옐๜ Ŧ̈여๜우๜얀๜š̈ꒀミ◰5뿴๜왠๜ Ŭ̌ꏐョꑔミꎠョ◰ヘ욨๜ ų̈욄๜읈๜옘๜ž̈ꒀミ◰7읬๜웸๜ Ź̌ꏐョꑔミꎠョ◰ヘ은๜ ŀ̈윜๜절๜우๜ŋ̈stanieŖ̈ꒀミ◰&gt; 젬๜잸๜ ő̌ꏐョꑔミꎠョ◰ヘ저๜ Ř̈쟜๜죈๜읈๜ƣ̈wilgotnymƮ̈ꒀミ◰H졸๜ Ʃ̌ꏐョꑔミꎠョ◰ヘ죀๜ ư̈좜๜쥠๜절๜ƻ̈ꒀミ◰K즄๜줐๜ Ɔ̌ꏐョꑔミꎠョ◰ヘ쥘๜ ƍ̈줴๜쨐๜죈๜ƈ̈31ƕ̈ꒀミ◰N쨴๜지๜ Ɛ̌ꏐョꑔミꎠョ◰ヘ쨈๜ ǧ̈짤๜쫀๜쥠๜Ǣ̈dniaǯ̈ꒀミ◰S쫤๜쩰๜ Ǫ̌ꏐョꑔミꎠョ◰ヘ쪸๜ Ǳ̈쪔๜쮀๜쨐๜Ǽ̈eksploatacjiǇ̈ꒀミ◰_쮤๜쬰๜ ǂ̌ꏐョꑔミꎠョ◰ヘ쭸๜ ǉ̈쭔๜찰๜쫀๜ǔ̈:Ǒ̈ꒀミ◰`챔๜쯠๜ ǜ̌ꏐョꑔミꎠョ◰ヘ차๜ ģ̈찄๜쵨๜쮀๜Į̈&#10;ī̈-y1oatacjiĶ̈1ken Listiı̈chromatyczności.11ĺ̈ꒀミ◰챬๜촘๜ ą̌ꏐョꑔミꎠョ◰ヘ쵠๜ Č̈촼๜츀๜찰๜ė̈ꒀミ◰센๜춰๜ Ē̌ꏐョꑔミꎠョ◰ヘ췸๜ ę̈췔๜캘๜쵨๜Ť̈ꒀミ◰ 캼๜칈๜ ů̌ꏐョꑔミꎠョ◰ヘ캐๜ Ŷ̈칬๜콈๜츀๜ű̈RWž̈ꒀミ◰콬๜컸๜ Ź̌ꏐョꑔミꎠョ◰ヘ콀๜ ŀ̈켜๜쿸๜캘๜ŋ̈2ň̈ꒀミ◰&#10;퀜๜쾨๜ œ̌ꏐョꑔミꎠョ◰ヘ쿰๜ Ś̈쿌๜킨๜콈๜ƥ̈(Ƣ̈ꒀミ◰탌๜큘๜ ƭ̌ꏐョꑔミꎠョ◰ヘ킠๜ ƴ̈큼๜텘๜쿸๜ƿ̈&#10;drogiƼ̈ꒀミ◰텼๜턈๜ Ƈ̌ꏐョꑔミꎠョ◰ヘ텐๜ Ǝ̈턬๜툈๜킨๜Ɖ̈oƖ̈ꒀミ◰ 투๜톸๜ Ƒ̌ꏐョꑔミꎠョ◰ヘ툀๜ Ƙ̈퇜๜틈๜텘๜ǣ̈prędkościǮ̈ꒀミ◰ &#10;틬๜퉸๜ ǩ̌ꏐョꑔミꎠョ◰ヘ틀๜ ǰ̈튜๜펈๜툈๜ǻ̈dopuszczalnejǆ̈ꒀミ◰0펬๜팸๜ ǁ̌ꏐョꑔミꎠョ◰ヘ펀๜ ǈ̈퍜๜퐸๜틈๜Ǔ̈100ǐ̈ꒀミ◰4표๜폨๜ Ǜ̌ꏐョꑔミꎠョ◰ヘ퐰๜ Ģ̈퐌๜퓨๜펈๜ĭ̈kmĪ̈ꒀミ◰6플๜풘๜ ĵ̌ꏐョꑔミꎠョ◰ヘ퓠๜ ļ̈풼๜햘๜퐸๜ć̈/Ą̈ꒀミ◰7햼๜핈๜ ď̌ꏐョꑔミꎠョ◰ヘ햐๜ Ė̈핬๜홈๜퓨๜đ̈hĞ̈ꒀミ◰8홬๜헸๜ ę̌ꏐョꑔミꎠョ◰ヘ홀๜ Š̈혜๜훸๜햘๜ṻ1Ũ̈ꒀミ◰9휜๜효๜ ų̌ꏐョꑔミꎠョ◰ヘ훰๜ ź̈훌๜힨๜홈๜Ņ̈)ł̈ꒀミ◰:ퟌ๜흘๜ ō̌ꏐョꑔミꎠョ◰ヘ힠๜ Ŕ̈흼๜๜훸๜ş̈)Ŝ̈ꒀミ◰;๜๜ Ƨ̌ꏐョꑔミꎠョ◰ヘ๜ Ʈ̈๜๜힨๜Ʃ̈&#10;ƶ̈-Ƴ̈&#10;klasaư̈&#10;ken Listƻ̈RWuszczalnejƆ̈ꒀミ◰๜๜ Ɓ̌ꏐョꑔミꎠョ◰ヘ๜ ƈ̈๜๜๜Ɠ̈ꒀミ◰๜๜ ƞ̌ꏐョꑔミꎠョ◰ヘ๜ ǥ̈๜๜๜Ǡ̈ꒀミ◰ ๜๜ ǫ̌ꏐョꑔミꎠョ◰ヘ๜ ǲ̈๜๜๜ǽ̈ꒀミ◰첔๜๜ Ǹ̌ꏐョꑔミꎠョ◰ヘ๜ Ǐ̈๜๜๜Ǌ̈ꒀミ◰&#10;๜๜ Ǖ̌ꏐョꑔミꎠョ◰ヘ๜ ǜ̈๜๜๜ħ̈(Ĥ̈ꒀミ◰๜๜ į̌ꏐョꑔミꎠョ◰ヘ๜ Ķ̈๜๜๜ı̈&#10;drogiľ̈ꒀミ◰๜๜ Ĺ̌ꏐョꑔミꎠョ◰ヘ๜ Ā̈๜๜๜ċ̈oĈ̈ꒀミ◰ ๜๜ ē̌ꏐョꑔミꎠョ◰ヘ๜ Ě̈๜๜๜ť̈prędkościŠ̈ꒀミ◰ &#10;๜๜ ū̌ꏐョꑔミꎠョ◰ヘ๜ Ų̈๜๜๜Ž̈dopuszczalnejŸ̈ꒀミ◰.๜๜ Ń̌ꏐョꑔミꎠョ◰ヘ๜ Ŋ̈๜๜๜ŕ̈&lt;Œ̈ꒀミ◰0๜๜ ŝ̌ꏐョꑔミꎠョ◰ヘ๜ Ƥ̈๜๜๜Ư̈100Ƭ̈ꒀミ◰4๜๜ Ǯꏐョꑔミꎠョ◰ヘ๜ ƾ̈๜๜๜ƹ̈kmƆ̈ꒀミ◰6๜๜ Ɓ̌ꏐョꑔミꎠョ◰ヘ๜ ƈ̈๜๜๜Ɠ̈/Ɛ̈ꒀミ◰7๜๜ ƛ̌ꏐョꑔミꎠョ◰ヘ๜ Ǣ̈๜๜๜ǭ̈hǪ̈ꒀミ◰8๜๜ ǵ̌ꏐョꑔミꎠョ◰ヘ๜ Ǽ̈๜๜๜Ǉ̈)Ǆ̈&#10;ken ListejǏ̈mcdn ListǊ̈ꒀミ◰๜๜Ǖ̈๜๜๜IDǐ̈&#10;ǝ̈ꒀミ◰๜๜ ǘ̌ꏐョꑔミꎠョ◰ヘ๜ į̈๜๜๜Ī̈/y1ķ̈&#10;Ĵ̈๜๜๜TagĿ̈mlue1ĺ̈ꒀミ◰纔๞蜈๞ ą̌ꏐョꑔミꎠョ◰ヘ๜  Č̌ꏐョꑔミꎠョ◰ヘ๜ ē̈ꒀミ◰๜๜ Ğ̌ꏐョꑔミꎠョ◰ヘ๜ ť̈๜๜๜Š̈ꒀミ◰๜๜ ū̌ꏐョꑔミꎠョ◰ヘ๜ Ų̈๜๜๜Ž̈ꒀミ◰๜๜ Ÿ̌ꏐョꑔミꎠョ◰ヘ๜ ŏ̈๜๜๜Ŋ̈2ŗ̈ꒀミ◰๜๜ Œ̌ꏐョꑔミꎠョ◰ヘ๜ ř̈๜๜๜Ƥ̈lxơ̈odblaskutƬ̈RL1Ʃ̈35ƶ̈&#10;Ƴ̈ꒀミ◰๜๜ƾ̈Współczynnik ƹ̌ꏐョꑔミꎠョ◰ヘ๜ ƀ̈๜๜๜Ƌ̈ꒀミ◰๜๜ Ɩ̌ꏐョꑔミꎠョ◰ヘ๜ Ɲ̈๜๜๜Ƙ̈ꒀミ◰๜๜ǣ̈naen List Ǯ̌ꏐョꑔミꎠョ◰ヘ๜ ǵ̈๜๜๜ǰ̈ꒀミ◰๜๜ ǻ̌ꏐョꑔミꎠョ◰ヘ๜ ǂ̈๜๜๜Ǎ̈25Ǌ̈ꒀミ◰๜๜Ǖ̈oznakowaniaǐ̈:￼ ǝ̌ꏐョꑔミꎠョ◰ヘ๜ Ĥ̈๜๜๜į̈ꒀミ◰๜๜ Ī̌ꏐョꑔミꎠョ◰ヘ๜ ı̈๜๜๜ļ̈ꒀミ◰๜๜ ć̌ꏐョꑔミꎠョ◰ヘ๜ Ď̈๜๜๜ĉ̈ꒀミ◰๜๜ Ĕ̌ꏐョꑔミꎠョ◰ヘ๜ ě̈๜๜๜Ŧ̈ꒀミ◰๜๜ š̌ꏐョꑔミꎠョ◰ヘ๜ Ũ̈๜๜๜ų̈ꒀミ◰&amp;๜๜ ž̌ꏐョꑔミꎠョ◰ヘ๜ Ņ̈๜๜๜ŀ̈nowegoŋ̈ꒀミ◰-&#10;๜๜ Ŗ̌ꏐョꑔミꎠョ◰ヘ๜ ŝ̐๜๜๜Ƨ̈wykonanegoƢ̈ꒀミ◰8๜๜ ƭ̌ꏐョꑔミꎠョ◰ヘ๜ ƴ̈๜๜๜ƿ̈taśmamiƺ̈ꒀミ◰?๜๜ ƅ̌ꏐョꑔミꎠョ◰ヘ๜ ƌ̈๜๜๜Ɨ̈ꒀミ◰@⮬๜ ƒ̌ꏐョꑔミꎠョ◰ヘ๜ ƙ̈๜๜๜Ǥ̈-y1migoǯ̈stanieistǪ̈ꒀミ◰๜๜ ǵ̈eksploatacyjneowania￼W1￼  Ǽ̌ꏐョꑔミꎠョ◰ヘ๜ ǃ̈๜๜๜ǎ̈ꒀミ◰๜๜ ǉ̌ꏐョꑔミꎠョ◰ヘ๜ ǐ̈๜๜๜Ǜ̈ꒀミ◰๜๜ Ħ̌ꏐョꑔミꎠョ◰ヘ๜ ĭ̈๜๜๜Ĩ̈&#10;suchoĵ̈ꒀミ◰๜๜ İ̌ꏐョꑔミꎠョ◰ヘ๜ ć̈๜๜๜Ă̈–ď̈ꒀミ◰๜๜ Ċ̌ꏐョꑔミꎠョ◰ヘ๜ đ̈๜๜๜Ĝ̈&#10;klasaę̈ꒀミ◰๜๜ Ť̌ꏐョꑔミꎠョ◰ヘ๜ ṻ๜๜๜Ŷ̈Rų̈ꒀミ◰๜๜ ž̌ꏐョꑔミꎠョ◰ヘ๜ Ņ̈๜๜๜ŀ̈5ō̈ꒀミ◰๜๜ ň̌ꏐョꑔミꎠョ◰ヘ๜ ş̈๜菱๜๜Ś̈&#10; Ƨ̈strukturalnychn.11nia￼W1￼ Ʈ̈&quot;termoplastycznymi1a￼Ʒ̈woƴ̈-y1Ʊ̈&#10;ken ListƼ̈ꒀミ◰๜龜๜ Ƈ̌ꏐョꑔミꎠョ◰ヘ縷๜ Ǝ̈郎๜藺๜๜Ɖ̈ꒀミ◰๜裂๜ Ɣ̌ꏐョꑔミꎠョ◰ヘ裡๜ ƛ̈龍๜愈๜菱๜Ǧ̈ꒀミ◰๜器๜ ǡ̌ꏐョꑔミꎠョ◰ヘ婢๜ Ǩ̈臭๜ﬠ๜藺๜ǳ̈ꒀミ◰ פּ๜𢡄๜ Ǿ̌ꏐョꑔミꎠョ◰ヘ﬘๜ ǅ̈﫴๜ﯠ๜愈๜ǀ̈wilgotnymǋ̈ꒀミ◰ﰄ๜ﮐ๜ ǖ̌ꏐョꑔミꎠョ◰ヘﯘ๜ ǝ̈﮴๜ﲐ๜ﬠ๜ǘ̈(ĥ̈ꒀミ◰ﲴ๜ﱀ๜ Ġ̌ꏐョꑔミꎠョ◰ヘﲈ๜ ķ̈ﱤ๜﵀๜ﯠ๜Ĳ̈&#10;tylkoĿ̈ꒀミ◰ﵤ๜ﳰ๜ ĺ̌ꏐョꑔミꎠョ◰ヘﴸ๜ ā̈ﴔ๜ﷰ๜ﲐ๜Č̈typĉ̈ꒀミ◰!︔๜ﶠ๜ Ĕ̌ꏐョꑔミꎠョ◰ヘ﷨๜ ě̈ﷄ๜ﺠ๜﵀๜Ŧ̈IIţ̈ꒀミ◰#ﻄ๜﹐๜ Ů̌ꏐョꑔミꎠョ◰ヘﺘ๜ ŵ̈ﹴ๜ｐ๜ﷰ๜Ű̈)Ž̈ꒀミ◰%ｴ๜＀๜ Ÿ̌ꏐョꑔミꎠョ◰ヘｈ๜ ŏ̈Ｄ๜๝ﺠ๜Ŋ̈–ŗ̈ꒀミ◰'$๝ﾰ๜ Œ̌ꏐョꑔミꎠョ◰ヘ￸๜ ř̈ￔ๜°๝ｐ๜Ƥ̈&#10;klasaơ̈ꒀミ◰-Ô๝`๝ Ƭ̌ꏐョꑔミꎠョ◰ヘ¨๝ Ƴ̈๝Š๝๝ƾ̈RWƻ̈ꒀミ◰/Ƅ๝Đ๝ Ɔ̌ꏐョꑔミꎠョ◰ヘŘ๝ ƍ̈Ĵ๝ʐ๝°๝ƈ̈4ƕ̈mcdƒ̈&#10;Ɵ̈&#10;ken Listƚ̈/ken Listǥ̈ꒀミ◰ƴ๝ɀ๝ Ǡ̌ꏐョꑔミꎠョ◰ヘʈ๝ Ƿ̈ɤ๝ͨ๝Š๝ǲ̈&#10;ǿ̈ꒀミ◰ʴ๝̘๝Ǻ̈mlue1 ǅ̌ꏐョꑔミꎠョ◰ヘ͠๝ ǌ̼̈๝Ѐ๝ʐ๝Ǘ̈ꒀミ◰Ɯ๝ΰ๝ ǒ̌ꏐョꑔミꎠョ◰ヘϸ๝ Ǚ̈ϔ๝Ҙ๝ͨ๝Ĥ̈ꒀミ◰Ǵ๝ш๝ į̌ꏐョꑔミꎠョ◰ヘҐ๝ Ķ̈Ѭ๝԰๝Ѐ๝ı̈ꒀミ◰˴๝Ӡ๝ ļ̌ꏐョꑔミꎠョ◰ヘԨ๝ ă̈Ԅ๝׈๝Ҙ๝Ď̈ꒀミ◰׬๝ո๝ ĉ̌ꏐョꑔミꎠョ◰ヘ׀๝ Đ̈֜๝ٸ๝԰๝ě̈2Ę̈ꒀミ◰ڜ๝ب๝ ţ̌ꏐョꑔミꎠョ◰ヘٰ๝ Ṻٌ๝߀๝׈๝ŵ̈lxŲ̈odblaskutŽ̈RL1ź̈300Ň̈&#10;ń̈ꒀミ◰܌๝ݰ๝ŏ̈Współczynnik Ŋ̌ꏐョꑔミꎠョ◰ヘ޸๝ ő̈ޔ๝ࡘ๝ٸ๝Ŝ̈ꒀミ◰ǌ๝ࠈ๝ Ƨ̌ꏐョꑔミꎠョ◰ヘࡐ๝ Ʈ̈ࠬ๝र๝߀๝Ʃ̈ꒀミ◰۴๝࣠๝ƴ̈naen Listƿ̈31&#10; Ƽ̌ꏐョꑔミꎠョ◰ヘन๝ ƃ̈ऄ๝ৈ๝ࡘ๝Ǝ̈ꒀミ◰๜ॸ๝ Ɖ̌ꏐョꑔミꎠョ◰ヘী๝ Ɛ̈জ๝સ๝र๝ƛ̈75Ƙ̈ꒀミ◰৬๝੨๝ǣ̈oznakowaniaǮ̈od ǫ̌ꏐョꑔミꎠョ◰ヘર๝ ǲ̈ઌ๝୐๝ৈ๝ǽ̈ꒀミ◰݌๝଀๝ Ǹ̌ꏐョꑔミꎠョ◰ヘୈ๝ Ǐ̈ତ๝௨๝સ๝Ǌ̈ꒀミ◰ڴ๝஘๝ Ǖ̌ꏐョꑔミꎠョ◰ヘ௠๝ ǜ̈஼๝ಀ๝୐๝ħ̈ꒀミ◰ۜ๝ర๝ Ģ̌ꏐョꑔミꎠョ◰ヘ౸๝ ĩ̈౔๝ഘ๝௨๝Ĵ̈ꒀミ◰ਬ๝ೈ๝ Ŀ̌ꏐョꑔミꎠョ◰ヘഐ๝ Ć̈೬๝ධ๝ಀ๝ā̈ꒀミ◰&amp;੔๝ൠ๝ Č̌ꏐョꑔミꎠョ◰ヘඨ๝ ē̈඄๝่๝ഘ๝Ğ̈ꒀミ◰)࣌๝෸๝ ę̌ꏐョꑔミꎠョ◰ヘเ๝ Š̈ผ๝໠๝ධ๝ṻꒀミ◰,༄๝ຐ๝ Ŷ̌ꏐョꑔミꎠョ◰ヘ໘๝ Ž̈ິ๝ྐ๝่๝Ÿ̈dniaŅ̈ꒀミ◰1ྴ๝ཀ๝ ŀ̌ꏐョꑔミꎠョ◰ヘྈ๝ ŗ̈ཤ๝ၘ๝໠๝Œ̈eksploatacjiŝ̐ꒀミ◰&gt;&#10;ၼ๝ဈ๝ Ƨ̌ꏐョꑔミꎠョ◰ヘၐ๝ Ʈ̈ာ๝ᄘ๝ྐ๝Ʃ̈wykonanegoƴ̈ꒀミ◰Iᄼ๝჈๝ ƿ̌ꏐョꑔミꎠョ◰ヘᄐ๝ Ɔ̈წ๝ᇘ๝ၘ๝Ɓ̈taśmamiƌ̈ꒀミ◰Pᇼ๝ᆈ๝ Ɨ̌ꏐョꑔミꎠョ◰ヘᇐ๝ ƞ̈ᆬ๝ኈ๝ᄘ๝ƙ̈:Ǧ̈ꒀミ◰Qኬ๝ሸ๝ ǡ̌ꏐョꑔミꎠョ◰ヘኀ๝ Ǩ̈ቜ๝ᎈ๝ᇘ๝ǳ̈&#10;ǰ̈-y1migoiǻ̈stanieistǆ̈ꒀミ◰ዄ๝ጸ๝ ǁ̌ꏐョꑔミꎠョ◰ヘᎀ๝ ǈ̈፜๝ᐠ๝ኈ๝Ǔ̈ꒀミ◰ࢤ๝Ꮠ๝ Ǟ̌ꏐョꑔミꎠョ◰ヘᐘ๝ ĥ̈Ᏼ๝ᒸ๝ᎈ๝Ġ̈ꒀミ◰ᓜ๝ᑨ๝ ī̌ꏐョꑔミꎠョ◰ヘᒰ๝ Ĳ̈ᒌ๝ᕨ๝ᐠ๝Ľ̈&#10;suchoĺ̈ꒀミ◰ᖌ๝ᔘ๝ ą̌ꏐョꑔミꎠョ◰ヘᕠ๝ Č̈ᔼ๝ᘘ๝ᒸ๝ė̈–Ĕ̈ꒀミ◰ᘼ๝ᗈ๝ ğ̌ꏐョꑔミꎠョ◰ヘᘐ๝ Ŧ̈ᗬ๝ᛈ๝ᕨ๝š̈&#10;klasaŮ̈ꒀミ◰᛬๝ᙸ๝ ũ̌ꏐョꑔミꎠョ◰ヘᛀ๝ Ű̈᚜๝᝸๝ᘘ๝Ż̈RŸ̈ꒀミ◰វ๝ᜨ๝ Ń̌ꏐョꑔミꎠョ◰ヘᝰ๝ Ŋ̈ᝌ๝ᠨ๝ᛈ๝ŕ̈3Œ̈ꒀミ◰ᡌ๝៘๝ ŝ̌ꏐョꑔミꎠョ◰ヘᠠ๝ Ƥ̈៼๝ᤰ๝᝸๝Ư̈&#10;Ƭ̈woƩ̈-y1ƶ̈&#10;ken ListƱ̈ꒀミ◰᡼๝ᣠ๝ Ƽ̌ꏐョꑔミꎠョ◰ヘᤨ๝ ƃ̈ᤄ๝ᧈ๝ᠨ๝Ǝ̈ꒀミ◰ᡤ๝᥸๝ Ɖ̌ꏐョꑔミꎠョ◰ヘᧀ๝ Ɛ̈ᦜ๝᩠๝ᤰ๝ƛ̈ꒀミ◰ዬ๝ᨐ๝ Ǧ̌ꏐョꑔミꎠョ◰ヘᩘ๝ ǭ̈ᨴ๝᫸๝ᧈ๝Ǩ̈ꒀミ◰ ᬜ๝᪨๝ ǳ̌ꏐョꑔミꎠョ◰ヘ᫰๝ Ǻ̈ᫌ๝᮸๝᩠๝ǅ̈wilgotnymǀ̈ꒀミ◰ᯜ๝᭨๝ ǋ̌ꏐョꑔミꎠョ◰ヘ᮰๝ ǒ̈ᮌ๝ᱨ๝᫸๝ǝ̈(ǚ̈ꒀミ◰᲌๝ᰘ๝ ĥ̌ꏐョꑔミꎠョ◰ヘᱠ๝ Ĭ̈᰼๝ᴘ๝᮸๝ķ̈&#10;tylkoĴ̈ꒀミ◰ᴼ๝᳈๝ Ŀ̌ꏐョꑔミꎠョ◰ヘᴐ๝ Ć̈ᳬ๝᷈๝ᱨ๝ā̈typĎ̈ꒀミ◰!ᷬ๝ᵸ๝ ĉ̌ꏐョꑔミꎠョ◰ヘ᷀๝ Đ̈ᶜ๝Ṹ๝ᴘ๝ě̈IIĘ̈ꒀミ◰#ẜ๝Ḩ๝ ţ̌ꏐョꑔミꎠョ◰ヘṰ๝ ṺṌ๝Ἠ๝᷈๝ŵ̈)Ų̈ꒀミ◰%Ὄ๝Ộ๝ Ž̌ꏐョꑔミꎠョ◰ヘἠ๝ ń̈Ỽ๝Ῐ๝Ṹ๝ŏ̈–Ō̈ꒀミ◰'ῼ๝ᾈ๝ ŗ̌ꏐョꑔミꎠョ◰ヘῐ๝ Ş̈ᾬ๝₈๝Ἠ๝ř̈&#10;klasaƦ̈ꒀミ◰-€๝‸๝ ơ̌ꏐョꑔミꎠョ◰ヘ₀๝ ƨ̈⁜๝ℸ๝Ῐ๝Ƴ̈RWư̈ꒀミ◰/⅜๝⃨๝ ƻ̌ꏐョꑔミꎠョ◰ヘℰ๝ Ƃ̈ℌ๝≨๝₈๝ƍ̈2Ɗ̈mcdƗ̈&#10;Ɣ̈&#10;ken ListƟ̈/ken Listƚ̈ꒀミ◰↌๝∘๝ ǥ̌ꏐョꑔミꎠョ◰ヘ≠๝ Ǭ̈∼๝⍀๝ℸ๝Ƿ̈&#10;Ǵ̈ꒀミ◰⊌๝⋰๝ǿ̈mlue1 Ǻ̌ꏐョꑔミꎠョ◰ヘ⌸๝ ǁ̈⌔๝⏘๝≨๝ǌ̈ꒀミ◰ⅴ๝⎈๝ Ǘ̌ꏐョꑔミꎠョ◰ヘ⏐๝ Ǟ̈⎬๝⑰๝⍀๝Ǚ̈ꒀミ◰⇌๝␠๝ Ĥ̌ꏐョꑔミꎠョ◰ヘ⑨๝ ī̈⑄๝┈๝⏘๝Ķ̈ꒀミ◰⋌๝Ⓒ๝ ı̌ꏐョꑔミꎠョ◰ヘ─๝ ĸ̈ⓜ๝■๝⑰๝ă̈ꒀミ◰◄๝═๝ Ď̌ꏐョꑔミꎠョ◰ヘ▘๝ ĕ̈╴๝♐๝┈๝Đ̈2ĝ̈ꒀミ◰♴๝☀๝ Ę̌ꏐョꑔミꎠョ◰ヘ♈๝ ů̈☤๝➘๝■๝Ṻlxŷ̈odblaskutŲ̈RL1ſ̈150ż̈&#10;Ź̈ꒀミ◰⛤๝❈๝ń̈Współczynnik ŏ̌ꏐョꑔミꎠョ◰ヘ➐๝ Ŗ̈❬๝⠰๝♐๝ő̈ꒀミ◰↤๝⟠๝ Ŝ̌ꏐョꑔミꎠョ◰ヘ⠨๝ ƣ̈⠄๝⤈๝➘๝Ʈ̈ꒀミ◰⛌๝⢸๝Ʃ̈doen Listƴ̈typ Ʊ̌ꏐョꑔミꎠョ◰ヘ⤀๝ Ƹ̈⣜๝⦠๝⠰๝ƃ̈ꒀミ◰ᢔ๝⥐๝ Ǝ̌ꏐョꑔミꎠョ◰ヘ⦘๝ ƕ̈⥴๝⪐๝⤈๝Ɛ̈35Ɲ̈ꒀミ◰⧄๝⩀๝Ƙ̈oznakowaniaǣ̈(￼ Ǡ̌ꏐョꑔミꎠョ◰ヘ⪈๝ Ƿ̈⩤๝⬨๝⦠๝ǲ̈ꒀミ◰✤๝⫘๝ ǽ̌ꏐョꑔミꎠョ◰ヘ⬠๝ Ǆ̈⫼๝⯀๝⪐๝Ǐ̈ꒀミ◰⚌๝⭰๝ Ǌ̌ꏐョꑔミꎠョ◰ヘ⮸๝ Ǒ̈⮔๝ⱘ๝⬨๝ǜ̈ꒀミ◰⚴๝Ⰸ๝ ħ̌ꏐョꑔミꎠョ◰ヘⱐ๝ Į̈Ⱜ๝⳰๝⯀๝ĩ̈ꒀミ◰⨄๝Ⲡ๝ Ĵ̌ꏐョꑔミꎠョ◰ヘ⳨๝ Ļ̈Ⳅ๝ⶈ๝ⱘ๝Ć̈ꒀミ◰&amp;ⶬ๝ⴸ๝ ā̌ꏐョꑔミꎠョ◰ヘⶀ๝ Ĉ̈ⵜ๝⹈๝⳰๝ē̈tymczasowegoĞ̈ꒀミ◰3⹬๝ⷸ๝ ę̌ꏐョꑔミꎠョ◰ヘ⹀๝ Š̈⸜๝⼈๝ⶈ๝ṻżółtegoŶ̈ꒀミ◰;⨬๝⺸๝ ű̌ꏐョꑔミꎠョ◰ヘ⼀๝ Ÿ̈⻜๝⾠๝⹈๝Ń̈ꒀミ◰&lt;⢤๝⽐๝ Ŏ̌ꏐョꑔミꎠョ◰ヘ⾘๝ ŕ̈⽴๝〸๝⼈๝Ő̈ꒀミ◰@ぜ๝⿨๝ ś̌ꏐョꑔミꎠョ◰ヘ〰๝ Ƣ̈「๝ヨ๝⾠๝ƭ̈Iƪ̈ꒀミ◰Bㄌ๝゘๝ Ƶ̌ꏐョꑔミꎠョ◰ヘム๝ Ƽ̈ゼ๝㆘๝〸๝Ƈ̈iƄ̈ꒀミ◰Dㆼ๝ㅈ๝ Ə̌ꏐョꑔミꎠョ◰ヘ㆐๝ Ɩ̈ㅬ๝㉈๝ヨ๝Ƒ̈IIƞ̈ꒀミ◰F㉬๝ㇸ๝ ƙ̌ꏐョꑔミꎠョ◰ヘ㉀๝ Ǡ̈㈜๝㋸๝㆘๝ǫ̈)Ǩ̈ꒀミ◰G㌜๝㊨๝ ǳ̌ꏐョꑔミꎠョ◰ヘ㋰๝ Ǻ̈㋌๝㎨๝㉈๝ǅ̈2ǂ̈ꒀミ◰H㏌๝㍘๝ Ǎ̌ꏐョꑔミꎠョ◰ヘ㎠๝ ǔ̈㍼๝㑘๝㋸๝ǟ̈)ǜ̈ꒀミ◰I㑼๝㐈๝ ħ̌ꏐョꑔミꎠョ◰ヘ㑐๝ Į̈㐬๝㕘๝㎨๝ĩ̈&#10;Ķ̈-y1gowegoı̈91en Listoļ̈ꒀミ◰㒔๝㔈๝ ć̌ꏐョꑔミꎠョ◰ヘ㕐๝ Ď̈㔬๝㗰๝㑘๝ĉ̈ꒀミ◰⡼๝㖠๝ Ĕ̌ꏐョꑔミꎠョ◰ヘ㗨๝ ě̈㗄๝㚈๝㕘๝Ŧ̈ꒀミ◰㚬๝㘸๝ š̌ꏐョꑔミꎠョ◰ヘ㚀๝ Ũ̈㙜๝㜸๝㗰๝ų̈90Ű̈ꒀミ◰ 㝜๝㛨๝ Ż̌ꏐョꑔミꎠョ◰ヘ㜰๝ ł̈㜌๝㟨๝㚈๝ō̈dniaŊ̈ꒀミ◰㠌๝㞘๝ ŕ̌ꏐョꑔミꎠョ◰ヘ㟠๝ Ŝ̈㞼๝㢘๝㜸๝Ƨ̈-Ƥ̈ꒀミ◰㢼๝㡈๝ Ư̌ꏐョꑔミꎠョ◰ヘ㢐๝ ƶ̈㡬๝㥈๝㟨๝Ʊ̈&#10;klasaƾ̈ꒀミ◰㥬๝㣸๝ ƹ̌ꏐョꑔミꎠョ◰ヘ㥀๝ ƀ̈㤜๝㧸๝㢘๝Ƌ̈Rƈ̈ꒀミ◰㨜๝㦨๝ Ɠ̌ꏐョꑔミꎠョ◰ヘ㧰๝ ƚ̈㧌๝㪨๝㥈๝ǥ̈4Ǣ̈ꒀミ◰㫌๝㩘๝ ǭ̌ꏐョꑔミꎠョ◰ヘ㪠๝ Ǵ̈㩼๝㯸๝㧸๝ǿ̈&#10; Ǽ̌ꏐョꑔミꎠョ◰ヘ䤐๝&#10; ǃ̈odaǀ̈-y1Ǎ̈120n Listǈ̈ꒀミ◰㭄๝㮨๝ Ǔ̌ꏐョꑔミꎠョ◰ヘ㯰๝ ǚ̈㯌๝㲐๝㪨๝ĥ̈ꒀミ◰㬬๝㱀๝ Ġ̌ꏐョꑔミꎠョ◰ヘ㲈๝ ķ̈㱤๝㴨๝㯸๝Ĳ̈ꒀミ◰㒼๝㳘๝ Ľ̌ꏐョꑔミꎠョ◰ヘ㴠๝ Ą̈㳼๝㷀๝㲐๝ď̈ꒀミ◰ 㷤๝㵰๝ Ċ̌ꏐョꑔミꎠョ◰ヘ㶸๝ đ̈㶔๝㹰๝㴨๝Ĝ̈doę̈ꒀミ◰㺔๝㸠๝ Ť̌ꏐョꑔミꎠョ◰ヘ㹨๝ ṻ㹄๝㼠๝㷀๝Ŷ̈120ų̈ꒀミ◰㽄๝㻐๝ ž̌ꏐョꑔミꎠョ◰ヘ㼘๝ Ņ̈㻴๝㿐๝㹰๝ŀ̈dniaō̈ꒀミ◰㿴๝㾀๝ ň̌ꏐョꑔミꎠョ◰ヘ㿈๝ ş̈㾤๝䂀๝㼠๝Ś̈–Ƨ̈ꒀミ◰䂤๝䀰๝ Ƣ̌ꏐョꑔミꎠョ◰ヘ䁸๝ Ʃ̈䁔๝䄰๝㿐๝ƴ̈&#10;klasaƱ̈ꒀミ◰䅔๝䃠๝ Ƽ̌ꏐョꑔミꎠョ◰ヘ䄨๝ ƃ̈䄄๝䇠๝䂀๝Ǝ̈RƋ̈ꒀミ◰䈄๝䆐๝ Ɩ̌ꏐョꑔミꎠョ◰ヘ䇘๝ Ɲ̈䆴๝䊐๝䄰๝"/>
              </w:smartTagPr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09A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2AE8198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2528F8B0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92FD6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3A0CEB8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1CB54CA7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50</w:t>
            </w:r>
          </w:p>
          <w:p w14:paraId="724A60A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</w:tc>
      </w:tr>
      <w:tr w:rsidR="00455A23" w:rsidRPr="004E616E" w14:paraId="766172B1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69C4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6E7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strukturalnego w stanie wilgotnym od 31 dnia eksploatacji:</w:t>
            </w:r>
          </w:p>
          <w:p w14:paraId="2350215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RW2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>*</w:t>
            </w:r>
            <w:r w:rsidRPr="00C5797F">
              <w:rPr>
                <w:sz w:val="20"/>
                <w:szCs w:val="20"/>
              </w:rPr>
              <w:t>)</w:t>
            </w:r>
          </w:p>
          <w:p w14:paraId="541C1891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RW1 (drogi o prędkości dopuszczalnej &lt; </w:t>
            </w:r>
            <w:smartTag w:uri="urn:schemas-microsoft-com:office:smarttags" w:element="metricconverter"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4638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477DC07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3E4E55B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8925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06AC377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17D8C71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  <w:p w14:paraId="7259B42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25</w:t>
            </w:r>
          </w:p>
        </w:tc>
      </w:tr>
      <w:tr w:rsidR="00455A23" w:rsidRPr="004E616E" w14:paraId="4CDD50F9" w14:textId="77777777" w:rsidTr="00C5797F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9DC6D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9F94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Współczynnik odblasku R</w:t>
            </w:r>
            <w:r w:rsidRPr="00C5797F">
              <w:rPr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nowego wykonanego taśmami:</w:t>
            </w:r>
          </w:p>
          <w:p w14:paraId="2AACA45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na sucho – klasa R5</w:t>
            </w:r>
          </w:p>
          <w:p w14:paraId="3C2929AB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685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661F24DF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53D66E5B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6FC0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164FF8A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1503320E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300</w:t>
            </w:r>
          </w:p>
          <w:p w14:paraId="36A40194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75</w:t>
            </w:r>
          </w:p>
        </w:tc>
      </w:tr>
      <w:tr w:rsidR="00455A23" w:rsidRPr="004E616E" w14:paraId="72CC7987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41DD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9A38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Współczynnik odblasku R</w:t>
            </w:r>
            <w:r w:rsidRPr="00C5797F">
              <w:rPr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od 31 dnia eksploatacji wykonanego taśmami:</w:t>
            </w:r>
          </w:p>
          <w:p w14:paraId="1CC03581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na sucho – klasa R3</w:t>
            </w:r>
          </w:p>
          <w:p w14:paraId="14D16391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730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607A22E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489A494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9A2DF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0EA37C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46B97C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  <w:p w14:paraId="5EAB75A1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</w:tc>
      </w:tr>
      <w:tr w:rsidR="00455A23" w:rsidRPr="004E616E" w14:paraId="2ED4FF2A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A4B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89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tymczasowego żółtego (typ I </w:t>
            </w:r>
            <w:proofErr w:type="spellStart"/>
            <w:r w:rsidRPr="00C5797F">
              <w:rPr>
                <w:sz w:val="20"/>
                <w:szCs w:val="20"/>
              </w:rPr>
              <w:t>i</w:t>
            </w:r>
            <w:proofErr w:type="spellEnd"/>
            <w:r w:rsidRPr="00C5797F">
              <w:rPr>
                <w:sz w:val="20"/>
                <w:szCs w:val="20"/>
              </w:rPr>
              <w:t xml:space="preserve"> II)</w:t>
            </w:r>
          </w:p>
          <w:p w14:paraId="1B9F7F1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do 90 dnia - klasa R4</w:t>
            </w:r>
          </w:p>
          <w:p w14:paraId="50DC6D3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od 91 do 120 dnia – klasa R3</w:t>
            </w:r>
          </w:p>
          <w:p w14:paraId="33562C6C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FE7C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041986F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625B296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09B20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55C0FB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47D49BD4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200</w:t>
            </w:r>
          </w:p>
          <w:p w14:paraId="426AE98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  <w:p w14:paraId="1A8D03B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100</w:t>
            </w:r>
          </w:p>
        </w:tc>
      </w:tr>
      <w:tr w:rsidR="00455A23" w:rsidRPr="004E616E" w14:paraId="0B54E877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CD1E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D018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tymczasowego żółtego wilgotnego strukturalnego (typ II)</w:t>
            </w:r>
          </w:p>
          <w:p w14:paraId="3FB5D42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do 90 dnia - klasa RW3</w:t>
            </w:r>
          </w:p>
          <w:p w14:paraId="3D99A9A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od 91 do 120 dnia – klasa RW2</w:t>
            </w:r>
          </w:p>
          <w:p w14:paraId="4B0F17D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12E2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596B2D0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7FAB904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BD89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E4164E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DC82351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50</w:t>
            </w:r>
          </w:p>
          <w:p w14:paraId="61FFC5F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  <w:p w14:paraId="2C59C7DB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25</w:t>
            </w:r>
          </w:p>
        </w:tc>
      </w:tr>
    </w:tbl>
    <w:p w14:paraId="5366D0C8" w14:textId="77777777" w:rsidR="00455A23" w:rsidRPr="00C5797F" w:rsidRDefault="00455A23" w:rsidP="00C5797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  <w:vertAlign w:val="superscript"/>
        </w:rPr>
        <w:t>*</w:t>
      </w:r>
      <w:r w:rsidRPr="00C5797F">
        <w:rPr>
          <w:sz w:val="20"/>
          <w:szCs w:val="20"/>
        </w:rPr>
        <w:t xml:space="preserve"> a także o natężeniu ruchu &gt; 2500 pojazdów rzeczywistych na dobę na pas</w:t>
      </w:r>
    </w:p>
    <w:p w14:paraId="2A64614C" w14:textId="5EC6C952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Wymaganie widoczności w nocy nie obowiązuje dla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 xml:space="preserve"> na oświetlonych drogach miejskich. </w:t>
      </w:r>
    </w:p>
    <w:p w14:paraId="67F575E0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Na nawierzchniach o grubej makroteksturze, takich jak: powierzchniowe utrwalanie, SMA oraz na nawierzchniach niejednorodnych można wyjątkowo dopuścić wartość współczynnika odblasku R</w:t>
      </w:r>
      <w:r w:rsidRPr="00C5797F">
        <w:rPr>
          <w:sz w:val="20"/>
          <w:szCs w:val="20"/>
          <w:vertAlign w:val="subscript"/>
        </w:rPr>
        <w:t>L</w:t>
      </w:r>
      <w:r w:rsidRPr="00C5797F">
        <w:rPr>
          <w:sz w:val="20"/>
          <w:szCs w:val="20"/>
        </w:rPr>
        <w:t xml:space="preserve"> = 70 mcd m</w:t>
      </w:r>
      <w:r w:rsidRPr="00C5797F">
        <w:rPr>
          <w:sz w:val="20"/>
          <w:szCs w:val="20"/>
          <w:vertAlign w:val="superscript"/>
        </w:rPr>
        <w:t>-2</w:t>
      </w:r>
      <w:r w:rsidRPr="00C5797F">
        <w:rPr>
          <w:sz w:val="20"/>
          <w:szCs w:val="20"/>
        </w:rPr>
        <w:t xml:space="preserve"> lx</w:t>
      </w:r>
      <w:r w:rsidRPr="00C5797F">
        <w:rPr>
          <w:sz w:val="20"/>
          <w:szCs w:val="20"/>
          <w:vertAlign w:val="superscript"/>
        </w:rPr>
        <w:t>-1</w:t>
      </w:r>
      <w:r w:rsidRPr="00C5797F">
        <w:rPr>
          <w:sz w:val="20"/>
          <w:szCs w:val="20"/>
        </w:rPr>
        <w:t>, klasa R1 dla oznakowania cienkowarstwowego eksploatowanego od 6 miesiąca po wykonaniu.</w:t>
      </w:r>
    </w:p>
    <w:p w14:paraId="4EB80756" w14:textId="530B2D7C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 szczególnie uzasadnionych przypadkach możliwe jest ustalenie w</w:t>
      </w:r>
      <w:r w:rsidR="00C5797F">
        <w:rPr>
          <w:sz w:val="20"/>
          <w:szCs w:val="20"/>
        </w:rPr>
        <w:t xml:space="preserve"> ST wyższych klas wymagań</w:t>
      </w:r>
      <w:r w:rsidRPr="00C5797F">
        <w:rPr>
          <w:sz w:val="20"/>
          <w:szCs w:val="20"/>
        </w:rPr>
        <w:t>.</w:t>
      </w:r>
    </w:p>
    <w:p w14:paraId="04FE5CD7" w14:textId="11FE6423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Wartość współczynnika R</w:t>
      </w:r>
      <w:r w:rsidRPr="00C5797F">
        <w:rPr>
          <w:sz w:val="20"/>
          <w:szCs w:val="20"/>
          <w:vertAlign w:val="subscript"/>
        </w:rPr>
        <w:t>L</w:t>
      </w:r>
      <w:r w:rsidRPr="00C5797F">
        <w:rPr>
          <w:sz w:val="20"/>
          <w:szCs w:val="20"/>
        </w:rPr>
        <w:t xml:space="preserve"> powinna wynosić dla oznakowania profilowanego, nowego (w stanie wilgotnym) i eksploatowanego w okr</w:t>
      </w:r>
      <w:r w:rsidR="00F66797">
        <w:rPr>
          <w:sz w:val="20"/>
          <w:szCs w:val="20"/>
        </w:rPr>
        <w:t>esie gwarancji wg PN-EN 1436</w:t>
      </w:r>
      <w:r w:rsidRPr="00C5797F">
        <w:rPr>
          <w:sz w:val="20"/>
          <w:szCs w:val="20"/>
        </w:rPr>
        <w:t xml:space="preserve"> zmierzona od 14 do 30 dnia po wykonaniu, barwy:</w:t>
      </w:r>
    </w:p>
    <w:p w14:paraId="2D3C5B7B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białej, co najmniej 50 mcd m</w:t>
      </w:r>
      <w:r w:rsidRPr="00C5797F">
        <w:rPr>
          <w:sz w:val="20"/>
          <w:szCs w:val="20"/>
          <w:vertAlign w:val="superscript"/>
        </w:rPr>
        <w:t>-2</w:t>
      </w:r>
      <w:r w:rsidRPr="00C5797F">
        <w:rPr>
          <w:sz w:val="20"/>
          <w:szCs w:val="20"/>
        </w:rPr>
        <w:t xml:space="preserve"> lx</w:t>
      </w:r>
      <w:r w:rsidRPr="00C5797F">
        <w:rPr>
          <w:sz w:val="20"/>
          <w:szCs w:val="20"/>
          <w:vertAlign w:val="superscript"/>
        </w:rPr>
        <w:t>-1</w:t>
      </w:r>
      <w:r w:rsidRPr="00C5797F">
        <w:rPr>
          <w:sz w:val="20"/>
          <w:szCs w:val="20"/>
        </w:rPr>
        <w:t xml:space="preserve">, klasa </w:t>
      </w:r>
      <w:r w:rsidRPr="00C5797F">
        <w:rPr>
          <w:spacing w:val="-3"/>
          <w:sz w:val="20"/>
          <w:szCs w:val="20"/>
        </w:rPr>
        <w:t>RW3</w:t>
      </w:r>
      <w:r w:rsidRPr="00C5797F">
        <w:rPr>
          <w:sz w:val="20"/>
          <w:szCs w:val="20"/>
        </w:rPr>
        <w:t>,</w:t>
      </w:r>
    </w:p>
    <w:p w14:paraId="7F8E3A12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 okresie eksploatacji, co najmniej 35 mcd m</w:t>
      </w:r>
      <w:r w:rsidRPr="00C5797F">
        <w:rPr>
          <w:sz w:val="20"/>
          <w:szCs w:val="20"/>
          <w:vertAlign w:val="superscript"/>
        </w:rPr>
        <w:t>-2</w:t>
      </w:r>
      <w:r w:rsidRPr="00C5797F">
        <w:rPr>
          <w:sz w:val="20"/>
          <w:szCs w:val="20"/>
        </w:rPr>
        <w:t xml:space="preserve"> lx</w:t>
      </w:r>
      <w:r w:rsidRPr="00C5797F">
        <w:rPr>
          <w:sz w:val="20"/>
          <w:szCs w:val="20"/>
          <w:vertAlign w:val="superscript"/>
        </w:rPr>
        <w:t>-1</w:t>
      </w:r>
      <w:r w:rsidRPr="00C5797F">
        <w:rPr>
          <w:sz w:val="20"/>
          <w:szCs w:val="20"/>
        </w:rPr>
        <w:t xml:space="preserve">, klasa </w:t>
      </w:r>
      <w:r w:rsidRPr="00C5797F">
        <w:rPr>
          <w:spacing w:val="-3"/>
          <w:sz w:val="20"/>
          <w:szCs w:val="20"/>
        </w:rPr>
        <w:t>RW2.</w:t>
      </w:r>
    </w:p>
    <w:p w14:paraId="0E56D42E" w14:textId="1B06B374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Powyższe wymaganie dotyczy jedynie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 xml:space="preserve"> profilowanych, takich jak oznakowanie strukturalne wykonywane masami termoplastycznymi, masami chemoutwardzalnymi i taśmami w postaci np. poprzecznych </w:t>
      </w:r>
      <w:proofErr w:type="spellStart"/>
      <w:r w:rsidRPr="00C5797F">
        <w:rPr>
          <w:sz w:val="20"/>
          <w:szCs w:val="20"/>
        </w:rPr>
        <w:t>wygarbień</w:t>
      </w:r>
      <w:proofErr w:type="spellEnd"/>
      <w:r w:rsidRPr="00C5797F">
        <w:rPr>
          <w:sz w:val="20"/>
          <w:szCs w:val="20"/>
        </w:rPr>
        <w:t xml:space="preserve"> (baretek), Drop-on-line, </w:t>
      </w:r>
      <w:proofErr w:type="spellStart"/>
      <w:r w:rsidRPr="00C5797F">
        <w:rPr>
          <w:sz w:val="20"/>
          <w:szCs w:val="20"/>
        </w:rPr>
        <w:t>MultiDotLine</w:t>
      </w:r>
      <w:proofErr w:type="spellEnd"/>
      <w:r w:rsidRPr="00C5797F">
        <w:rPr>
          <w:sz w:val="20"/>
          <w:szCs w:val="20"/>
        </w:rPr>
        <w:t xml:space="preserve">, </w:t>
      </w:r>
      <w:proofErr w:type="spellStart"/>
      <w:r w:rsidRPr="00C5797F">
        <w:rPr>
          <w:sz w:val="20"/>
          <w:szCs w:val="20"/>
        </w:rPr>
        <w:t>Spotflex</w:t>
      </w:r>
      <w:proofErr w:type="spellEnd"/>
      <w:r w:rsidRPr="00C5797F">
        <w:rPr>
          <w:sz w:val="20"/>
          <w:szCs w:val="20"/>
        </w:rPr>
        <w:t xml:space="preserve">, </w:t>
      </w:r>
      <w:proofErr w:type="spellStart"/>
      <w:r w:rsidRPr="00C5797F">
        <w:rPr>
          <w:sz w:val="20"/>
          <w:szCs w:val="20"/>
        </w:rPr>
        <w:t>Stamark</w:t>
      </w:r>
      <w:proofErr w:type="spellEnd"/>
      <w:r w:rsidRPr="00C5797F">
        <w:rPr>
          <w:sz w:val="20"/>
          <w:szCs w:val="20"/>
        </w:rPr>
        <w:t xml:space="preserve"> itp.</w:t>
      </w:r>
    </w:p>
    <w:p w14:paraId="3416A421" w14:textId="6B1F2AA0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Wykonywanie pomiarów na oznakowaniu ciągłym z naniesionymi </w:t>
      </w:r>
      <w:proofErr w:type="spellStart"/>
      <w:r w:rsidRPr="00C5797F">
        <w:rPr>
          <w:sz w:val="20"/>
          <w:szCs w:val="20"/>
        </w:rPr>
        <w:t>wygarbieniami</w:t>
      </w:r>
      <w:proofErr w:type="spellEnd"/>
      <w:r w:rsidRPr="00C5797F">
        <w:rPr>
          <w:sz w:val="20"/>
          <w:szCs w:val="20"/>
        </w:rPr>
        <w:t xml:space="preserve"> może być wykonywane tylko metoda dynamiczną. Pomiar aparatami ręcznymi jest albo niemożliwy albo obciążony dużym błędem.</w:t>
      </w:r>
    </w:p>
    <w:p w14:paraId="63A36166" w14:textId="67544B95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Wykonywanie pomiarów odblaskowości na pozostałych typach oznakowania strukturalnego, z uwagi na jego niecałkowite i niejednorodne pokrycie powierzchni oznakowania, jest obarczone większym błędem niż na </w:t>
      </w:r>
      <w:proofErr w:type="spellStart"/>
      <w:r w:rsidRPr="00C5797F">
        <w:rPr>
          <w:sz w:val="20"/>
          <w:szCs w:val="20"/>
        </w:rPr>
        <w:t>oznakowaniach</w:t>
      </w:r>
      <w:proofErr w:type="spellEnd"/>
      <w:r w:rsidRPr="00C5797F">
        <w:rPr>
          <w:sz w:val="20"/>
          <w:szCs w:val="20"/>
        </w:rPr>
        <w:t xml:space="preserve"> pełnych. Dlatego podczas odbioru czy kontroli, należy przyjąć jako dopuszczalne wartości współczynnika odblasku o 20% niższe od przyjętych w S</w:t>
      </w:r>
      <w:r w:rsidR="00F66797">
        <w:rPr>
          <w:sz w:val="20"/>
          <w:szCs w:val="20"/>
        </w:rPr>
        <w:t>S</w:t>
      </w:r>
      <w:r w:rsidRPr="00C5797F">
        <w:rPr>
          <w:sz w:val="20"/>
          <w:szCs w:val="20"/>
        </w:rPr>
        <w:t>T.</w:t>
      </w:r>
    </w:p>
    <w:p w14:paraId="0DDC76FA" w14:textId="77777777" w:rsidR="00455A23" w:rsidRPr="00C5797F" w:rsidRDefault="00455A23" w:rsidP="00C5797F">
      <w:pPr>
        <w:pStyle w:val="Stopka"/>
        <w:numPr>
          <w:ilvl w:val="12"/>
          <w:numId w:val="0"/>
        </w:numPr>
        <w:tabs>
          <w:tab w:val="clear" w:pos="4536"/>
          <w:tab w:val="clear" w:pos="9072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6.4.1.4. Szorstkość oznakowania</w:t>
      </w:r>
    </w:p>
    <w:p w14:paraId="5DCCFE08" w14:textId="062E9E7A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Miarą szorstkości oznakowania jest wartość wskaźnika szorstkości SRT (</w:t>
      </w:r>
      <w:proofErr w:type="spellStart"/>
      <w:r w:rsidRPr="00C5797F">
        <w:rPr>
          <w:sz w:val="20"/>
          <w:szCs w:val="20"/>
        </w:rPr>
        <w:t>Skid</w:t>
      </w:r>
      <w:proofErr w:type="spellEnd"/>
      <w:r w:rsidRPr="00C5797F">
        <w:rPr>
          <w:sz w:val="20"/>
          <w:szCs w:val="20"/>
        </w:rPr>
        <w:t xml:space="preserve"> </w:t>
      </w:r>
      <w:proofErr w:type="spellStart"/>
      <w:r w:rsidRPr="00C5797F">
        <w:rPr>
          <w:sz w:val="20"/>
          <w:szCs w:val="20"/>
        </w:rPr>
        <w:t>Resistance</w:t>
      </w:r>
      <w:proofErr w:type="spellEnd"/>
      <w:r w:rsidRPr="00C5797F">
        <w:rPr>
          <w:sz w:val="20"/>
          <w:szCs w:val="20"/>
        </w:rPr>
        <w:t xml:space="preserve"> Tester) mierzona wahadłem angie</w:t>
      </w:r>
      <w:r w:rsidR="00F66797">
        <w:rPr>
          <w:sz w:val="20"/>
          <w:szCs w:val="20"/>
        </w:rPr>
        <w:t>lskim, wg PN-EN 13036-4</w:t>
      </w:r>
      <w:r w:rsidRPr="00C5797F">
        <w:rPr>
          <w:sz w:val="20"/>
          <w:szCs w:val="20"/>
        </w:rPr>
        <w:t>.</w:t>
      </w:r>
    </w:p>
    <w:p w14:paraId="1C3A4F00" w14:textId="689FB023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lastRenderedPageBreak/>
        <w:t>Ze względu na wartość wskaźnika szorstkości SRT poziome oznakowania dróg dzielimy na klasy podane w tablicy 15.</w:t>
      </w:r>
    </w:p>
    <w:p w14:paraId="03F58187" w14:textId="7F41CB74" w:rsidR="00455A23" w:rsidRPr="00C5797F" w:rsidRDefault="00455A23" w:rsidP="00C5797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15.</w:t>
      </w:r>
      <w:r w:rsidRPr="00C5797F">
        <w:rPr>
          <w:sz w:val="20"/>
          <w:szCs w:val="20"/>
        </w:rPr>
        <w:tab/>
        <w:t>Klasy oznakowania drogowego ze względu na warto</w:t>
      </w:r>
      <w:r w:rsidR="00C5797F">
        <w:rPr>
          <w:sz w:val="20"/>
          <w:szCs w:val="20"/>
        </w:rPr>
        <w:t xml:space="preserve">ść wskaźnika szorstkości SRT 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455A23" w:rsidRPr="004E616E" w14:paraId="44414B98" w14:textId="77777777" w:rsidTr="00C5797F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7C76D94D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67B6730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732A554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CFD8252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47D78E7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C940C28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6A35D5C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S5</w:t>
            </w:r>
          </w:p>
        </w:tc>
      </w:tr>
      <w:tr w:rsidR="00455A23" w:rsidRPr="004E616E" w14:paraId="509C02B5" w14:textId="77777777" w:rsidTr="00C5797F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7FDD067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0AC26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1882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D984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6FD2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4C773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396E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65</w:t>
            </w:r>
          </w:p>
        </w:tc>
      </w:tr>
    </w:tbl>
    <w:p w14:paraId="6775A163" w14:textId="18CD383E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Wymagane wartości wskaźnika szorstkości SRT w ciągu całego okresu użytkowania  oznakowania, a w badaniach laboratoryjnych w przypadku próbki wykonanej na podłożu sztywnym i gładkim, bez posypania kulkami szklanymi podano w tablicy 16.</w:t>
      </w:r>
    </w:p>
    <w:p w14:paraId="26BD41EF" w14:textId="7CC9268B" w:rsidR="00455A23" w:rsidRPr="00C5797F" w:rsidRDefault="00455A23" w:rsidP="00C5797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16. Wymagania odnośni</w:t>
      </w:r>
      <w:r w:rsidR="00C5797F">
        <w:rPr>
          <w:sz w:val="20"/>
          <w:szCs w:val="20"/>
        </w:rPr>
        <w:t xml:space="preserve">e wskaźnika szorstkości SRT 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455A23" w:rsidRPr="004E616E" w14:paraId="7BBA02EE" w14:textId="77777777" w:rsidTr="00C5797F">
        <w:tc>
          <w:tcPr>
            <w:tcW w:w="5481" w:type="dxa"/>
            <w:tcBorders>
              <w:bottom w:val="double" w:sz="4" w:space="0" w:color="auto"/>
            </w:tcBorders>
          </w:tcPr>
          <w:p w14:paraId="4597480A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Rodzaj powłoki</w:t>
            </w: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57B375C8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Jednostka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ABA64C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Wymaganie</w:t>
            </w:r>
          </w:p>
        </w:tc>
      </w:tr>
      <w:tr w:rsidR="00455A23" w:rsidRPr="004E616E" w14:paraId="44C4E4F7" w14:textId="77777777" w:rsidTr="00C5797F">
        <w:tc>
          <w:tcPr>
            <w:tcW w:w="5481" w:type="dxa"/>
            <w:tcBorders>
              <w:top w:val="double" w:sz="4" w:space="0" w:color="auto"/>
            </w:tcBorders>
          </w:tcPr>
          <w:p w14:paraId="2A0F6B55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2C9573EC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C8CE89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  <w:lang w:val="en-GB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45*</w:t>
            </w:r>
          </w:p>
        </w:tc>
      </w:tr>
      <w:tr w:rsidR="00455A23" w:rsidRPr="004E616E" w14:paraId="380353B6" w14:textId="77777777" w:rsidTr="00C5797F">
        <w:tc>
          <w:tcPr>
            <w:tcW w:w="5481" w:type="dxa"/>
          </w:tcPr>
          <w:p w14:paraId="5090C36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</w:tcPr>
          <w:p w14:paraId="5CA520E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</w:tcPr>
          <w:p w14:paraId="45ED347C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  <w:lang w:val="en-GB"/>
              </w:rPr>
              <w:sym w:font="Symbol" w:char="00B3"/>
            </w:r>
            <w:r w:rsidRPr="00C5797F">
              <w:rPr>
                <w:sz w:val="20"/>
                <w:szCs w:val="20"/>
                <w:lang w:val="en-GB"/>
              </w:rPr>
              <w:t xml:space="preserve"> 30</w:t>
            </w:r>
          </w:p>
        </w:tc>
      </w:tr>
    </w:tbl>
    <w:p w14:paraId="72AF3EB6" w14:textId="77777777" w:rsidR="00455A23" w:rsidRPr="00C5797F" w:rsidRDefault="00455A23" w:rsidP="00C5797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* wartość SRT = 45 jest warunkowa w przypadku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 xml:space="preserve"> profilowanych</w:t>
      </w:r>
    </w:p>
    <w:p w14:paraId="4805C4E7" w14:textId="516D7D65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C5797F">
          <w:rPr>
            <w:sz w:val="20"/>
            <w:szCs w:val="20"/>
          </w:rPr>
          <w:t>50 km/h</w:t>
        </w:r>
      </w:smartTag>
      <w:r w:rsidRPr="00C5797F">
        <w:rPr>
          <w:sz w:val="20"/>
          <w:szCs w:val="20"/>
        </w:rPr>
        <w:t xml:space="preserve"> na mokrej nawierzchni.</w:t>
      </w:r>
    </w:p>
    <w:p w14:paraId="205FA444" w14:textId="6CFDBDA1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</w:t>
      </w:r>
      <w:r w:rsidR="00F66797">
        <w:rPr>
          <w:sz w:val="20"/>
          <w:szCs w:val="20"/>
        </w:rPr>
        <w:t>kami szklanymi wg PN-EN 1423</w:t>
      </w:r>
      <w:r w:rsidRPr="00C5797F">
        <w:rPr>
          <w:sz w:val="20"/>
          <w:szCs w:val="20"/>
        </w:rPr>
        <w:t>. Należy przy tym wziąć pod uwagę jednoczesne obniżenie wartości współczynnika luminancji i współczynnika odblasku.</w:t>
      </w:r>
    </w:p>
    <w:p w14:paraId="102D9016" w14:textId="248EF196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14:paraId="3EFD4521" w14:textId="7ED583BB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Wykonywanie pomiarów wskaźnika szorstkości SRT dotyczy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 xml:space="preserve"> jednolitych, płaskich, wykonanych farbami, masami termoplastycznymi, masami chemoutwardzalnymi i taśmami. Pomiar na oznakowaniu strukturalnym jest, jeśli możliwy, to nie miarodajny. W przypadku oznakowania z </w:t>
      </w:r>
      <w:proofErr w:type="spellStart"/>
      <w:r w:rsidRPr="00C5797F">
        <w:rPr>
          <w:sz w:val="20"/>
          <w:szCs w:val="20"/>
        </w:rPr>
        <w:t>wygarbieniami</w:t>
      </w:r>
      <w:proofErr w:type="spellEnd"/>
      <w:r w:rsidRPr="00C5797F">
        <w:rPr>
          <w:sz w:val="20"/>
          <w:szCs w:val="20"/>
        </w:rPr>
        <w:t xml:space="preserve"> i punktowymi elementami odblaskowymi pomiar nie jest możliwy.</w:t>
      </w:r>
    </w:p>
    <w:p w14:paraId="1551D21E" w14:textId="77777777" w:rsidR="00455A23" w:rsidRPr="00C5797F" w:rsidRDefault="00455A23" w:rsidP="00C5797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6.4.1.5. Trwałość oznakowania</w:t>
      </w:r>
    </w:p>
    <w:p w14:paraId="7EF6752D" w14:textId="3A76A43C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Trwałość oznakowania cienkowarstwowego oceniana jako stopień zużycia w 10-stopniowej skal</w:t>
      </w:r>
      <w:r w:rsidR="00C5797F">
        <w:rPr>
          <w:sz w:val="20"/>
          <w:szCs w:val="20"/>
        </w:rPr>
        <w:t xml:space="preserve">i LCPC określonej w POD-97 lub Vademecum </w:t>
      </w:r>
      <w:r w:rsidRPr="00C5797F">
        <w:rPr>
          <w:sz w:val="20"/>
          <w:szCs w:val="20"/>
        </w:rPr>
        <w:t>powinna wynosić po 12-miesięcznym okresie eksploatacji oznakowania: co najmniej 6.</w:t>
      </w:r>
    </w:p>
    <w:p w14:paraId="4FFA4CF6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Taka metoda oceny znajduje szczególnie zastosowanie do oceny przydatności materiałów do cienkowarstwowego poziomego oznakowania dróg.</w:t>
      </w:r>
    </w:p>
    <w:p w14:paraId="50675EE5" w14:textId="74876E08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14:paraId="28B055C1" w14:textId="0A9519C0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Ponieważ nie ma uzgodnionej w EU metody oznaczania trwałości jest oceniana w celach kontrolnych pośrednio przez sprawdzenie spełniania wymagań widoczności w dzień, w nocy i szorstkości.</w:t>
      </w:r>
    </w:p>
    <w:p w14:paraId="0FD6896F" w14:textId="77777777" w:rsidR="00455A23" w:rsidRPr="00C5797F" w:rsidRDefault="00455A23" w:rsidP="00C5797F">
      <w:pPr>
        <w:keepNext/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6.4.1.6. Czas schnięcia oznakowania (względnie czas do przejezdności oznakowania)</w:t>
      </w:r>
    </w:p>
    <w:p w14:paraId="34632345" w14:textId="1509A382" w:rsidR="00455A23" w:rsidRPr="00C5797F" w:rsidRDefault="00455A23" w:rsidP="00C5797F">
      <w:p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 innych. Klasy czasu schnięcia wyrobów do poziomego oznakowania dróg przedstawiono w tablicy 2.</w:t>
      </w:r>
    </w:p>
    <w:p w14:paraId="5A4CCD88" w14:textId="12857222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Czas schnięcia oznakowania nie powinien przekraczać czasu gwarantowanego przez producenta, z tym że nie może przekraczać klasy DT5. Dopuszcza się wydłużenie czasu </w:t>
      </w:r>
      <w:r w:rsidRPr="00C5797F">
        <w:rPr>
          <w:sz w:val="20"/>
          <w:szCs w:val="20"/>
        </w:rPr>
        <w:lastRenderedPageBreak/>
        <w:t xml:space="preserve">schnięcia do 2 godzin w przypadku </w:t>
      </w:r>
      <w:proofErr w:type="spellStart"/>
      <w:r w:rsidRPr="00C5797F">
        <w:rPr>
          <w:sz w:val="20"/>
          <w:szCs w:val="20"/>
        </w:rPr>
        <w:t>wymalowań</w:t>
      </w:r>
      <w:proofErr w:type="spellEnd"/>
      <w:r w:rsidRPr="00C5797F">
        <w:rPr>
          <w:sz w:val="20"/>
          <w:szCs w:val="20"/>
        </w:rPr>
        <w:t xml:space="preserve"> nocnych Opis metod oznaczania czasu schnięci</w:t>
      </w:r>
      <w:r w:rsidR="00C5797F">
        <w:rPr>
          <w:sz w:val="20"/>
          <w:szCs w:val="20"/>
        </w:rPr>
        <w:t xml:space="preserve">a znajduje się w PN-EN 1436 </w:t>
      </w:r>
      <w:r w:rsidRPr="00C5797F">
        <w:rPr>
          <w:sz w:val="20"/>
          <w:szCs w:val="20"/>
        </w:rPr>
        <w:t xml:space="preserve">lub w </w:t>
      </w:r>
      <w:r w:rsidR="00C5797F">
        <w:rPr>
          <w:sz w:val="20"/>
          <w:szCs w:val="20"/>
        </w:rPr>
        <w:t>Vademecum</w:t>
      </w:r>
      <w:r w:rsidRPr="00C5797F">
        <w:rPr>
          <w:sz w:val="20"/>
          <w:szCs w:val="20"/>
        </w:rPr>
        <w:t>.</w:t>
      </w:r>
    </w:p>
    <w:p w14:paraId="4F75AE7A" w14:textId="77777777" w:rsidR="00455A23" w:rsidRPr="00C5797F" w:rsidRDefault="00455A23" w:rsidP="00C5797F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6.4.1.7. Grubość oznakowania</w:t>
      </w:r>
    </w:p>
    <w:p w14:paraId="70B35084" w14:textId="247837C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Grubość wykonanych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>, tj. podwyższenie ponad górną powierzchnię nawierzchni, zależy od rodzaju zastosowanego materiału. W przypadku farb różnica grubości warstwy na mokro znacznie różni się od pozostałej warstwy suchej.</w:t>
      </w:r>
    </w:p>
    <w:p w14:paraId="2A24BBC2" w14:textId="33009453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Grubość oznakowania wykonanego farbą (zmierzona grzebieniem pomiarowym na próbce z blachy) powinna wynosić na mokro bez posypania kulkami szklanymi, co najmniej:</w:t>
      </w:r>
    </w:p>
    <w:p w14:paraId="5E43D937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0,3 mm"/>
        </w:smartTagPr>
        <w:r w:rsidRPr="00C5797F">
          <w:rPr>
            <w:sz w:val="20"/>
            <w:szCs w:val="20"/>
          </w:rPr>
          <w:t>0,3 mm</w:t>
        </w:r>
      </w:smartTag>
      <w:r w:rsidRPr="00C5797F">
        <w:rPr>
          <w:sz w:val="20"/>
          <w:szCs w:val="20"/>
        </w:rPr>
        <w:t xml:space="preserve"> - oznakowania typu I,</w:t>
      </w:r>
    </w:p>
    <w:p w14:paraId="6BF107B7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0,4 mm"/>
        </w:smartTagPr>
        <w:r w:rsidRPr="00C5797F">
          <w:rPr>
            <w:sz w:val="20"/>
            <w:szCs w:val="20"/>
          </w:rPr>
          <w:t>0,4 mm</w:t>
        </w:r>
      </w:smartTag>
      <w:r w:rsidRPr="00C5797F">
        <w:rPr>
          <w:sz w:val="20"/>
          <w:szCs w:val="20"/>
        </w:rPr>
        <w:t xml:space="preserve"> - systemy z dwukrotnym nakładaniem materiału.</w:t>
      </w:r>
    </w:p>
    <w:p w14:paraId="18C1F789" w14:textId="3847157C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14:paraId="64420694" w14:textId="1A100E04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Na nowych nawierzchniach o grubej teksturze, takich jak: SMA, asfalt porowaty, powierzchniowe utrwalenie, beton wymywany konieczne jest wykonanie podwójnej warstwy wymalowania. Oznakowanie takie powinno być wykonane w dwóch przejściach </w:t>
      </w:r>
      <w:proofErr w:type="spellStart"/>
      <w:r w:rsidRPr="00C5797F">
        <w:rPr>
          <w:sz w:val="20"/>
          <w:szCs w:val="20"/>
        </w:rPr>
        <w:t>malowarki</w:t>
      </w:r>
      <w:proofErr w:type="spellEnd"/>
      <w:r w:rsidRPr="00C5797F">
        <w:rPr>
          <w:sz w:val="20"/>
          <w:szCs w:val="20"/>
        </w:rPr>
        <w:t xml:space="preserve">, z tym zastrzeżeniem żeby drugie przejście zostało wykonane w kierunku ruchu. W obu przejściach należy posypać oznakowanie kulkami szklanymi.  W przypadku powtórnego malowania usuniętych starych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 xml:space="preserve"> należy ocenić wizualnie, czy pojedyncze malowanie będzie wystarczające. </w:t>
      </w:r>
    </w:p>
    <w:p w14:paraId="5403445D" w14:textId="74F66C5E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Grubość oznakowania wykonanego masą chemoutwardzalną lub termoplastyczną techniką nakładania, powinno wynosić bez posypania kulkami szklanymi (zmierzona na płaskim podłożu np. z blachy) co najmniej:</w:t>
      </w:r>
    </w:p>
    <w:p w14:paraId="1C629381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- 0,9 mm oznakowania typu I,</w:t>
      </w:r>
    </w:p>
    <w:p w14:paraId="0CC18F0A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- 2,0 mm pozostałe oznakowanie typu II.</w:t>
      </w:r>
    </w:p>
    <w:p w14:paraId="78991792" w14:textId="2CA845D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Grubość oznakowania wykonanego masą termoplastyczną sposobem natryskowym powinna wynosić bez posypania kulkami szklanymi (zmierzona na płaskim podłożu np. z blachy), co najmniej:</w:t>
      </w:r>
    </w:p>
    <w:p w14:paraId="242A2AEF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0,6 mm"/>
        </w:smartTagPr>
        <w:r w:rsidRPr="00C5797F">
          <w:rPr>
            <w:sz w:val="20"/>
            <w:szCs w:val="20"/>
          </w:rPr>
          <w:t>0,6 mm</w:t>
        </w:r>
      </w:smartTag>
      <w:r w:rsidRPr="00C5797F">
        <w:rPr>
          <w:sz w:val="20"/>
          <w:szCs w:val="20"/>
        </w:rPr>
        <w:t xml:space="preserve"> oznakowania typu I,</w:t>
      </w:r>
    </w:p>
    <w:p w14:paraId="00BDE613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1,2 mm"/>
        </w:smartTagPr>
        <w:r w:rsidRPr="00C5797F">
          <w:rPr>
            <w:sz w:val="20"/>
            <w:szCs w:val="20"/>
          </w:rPr>
          <w:t>1,2 mm</w:t>
        </w:r>
      </w:smartTag>
      <w:r w:rsidRPr="00C5797F">
        <w:rPr>
          <w:sz w:val="20"/>
          <w:szCs w:val="20"/>
        </w:rPr>
        <w:t xml:space="preserve"> oznakowanie typu II.</w:t>
      </w:r>
    </w:p>
    <w:p w14:paraId="103012D0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14:paraId="1F4E79FA" w14:textId="77777777" w:rsidR="00455A23" w:rsidRPr="00C5797F" w:rsidRDefault="00455A23" w:rsidP="00C5797F">
      <w:pPr>
        <w:tabs>
          <w:tab w:val="left" w:pos="709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6.4.2.</w:t>
      </w:r>
      <w:r w:rsidRPr="00C5797F">
        <w:rPr>
          <w:sz w:val="20"/>
          <w:szCs w:val="20"/>
        </w:rPr>
        <w:tab/>
        <w:t>Badania wykonania oznakowania poziomego z materiału cienko- średnio i grubowarstwowego</w:t>
      </w:r>
    </w:p>
    <w:p w14:paraId="20AA2495" w14:textId="6E0093CB" w:rsidR="00455A23" w:rsidRPr="00C5797F" w:rsidRDefault="00455A23" w:rsidP="00C5797F">
      <w:p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Wykonawca wykonując oznakowanie poziome z materiału cienko- średnio- lub grubowarstwowego przeprowadza przed rozpoczęciem każdej pracy oraz w czasie jej wykonywania, co najmniej raz dziennie lub zgodnie z ustaleniem S</w:t>
      </w:r>
      <w:r w:rsidR="00C5797F">
        <w:rPr>
          <w:sz w:val="20"/>
          <w:szCs w:val="20"/>
        </w:rPr>
        <w:t>S</w:t>
      </w:r>
      <w:r w:rsidRPr="00C5797F">
        <w:rPr>
          <w:sz w:val="20"/>
          <w:szCs w:val="20"/>
        </w:rPr>
        <w:t>T, następujące badania:</w:t>
      </w:r>
    </w:p>
    <w:p w14:paraId="3A4A1F2A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a) przed rozpoczęciem pracy:</w:t>
      </w:r>
    </w:p>
    <w:p w14:paraId="489A64D6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sprawdzenie oznakowania opakowań,</w:t>
      </w:r>
    </w:p>
    <w:p w14:paraId="661B4E57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wizualną ocenę stanu  materiału, w zakresie jego jednorodności i widocznych wad,</w:t>
      </w:r>
    </w:p>
    <w:p w14:paraId="40994F53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wilgotności względnej powietrza,</w:t>
      </w:r>
    </w:p>
    <w:p w14:paraId="5484F652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temperatury powietrza i nawierzchni,</w:t>
      </w:r>
    </w:p>
    <w:p w14:paraId="0BEA9975" w14:textId="643541A0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badanie l</w:t>
      </w:r>
      <w:r w:rsidR="00C5797F">
        <w:rPr>
          <w:sz w:val="20"/>
          <w:szCs w:val="20"/>
        </w:rPr>
        <w:t>epkości farby, wg Vademecum</w:t>
      </w:r>
      <w:r w:rsidRPr="00C5797F">
        <w:rPr>
          <w:sz w:val="20"/>
          <w:szCs w:val="20"/>
        </w:rPr>
        <w:t>.</w:t>
      </w:r>
    </w:p>
    <w:p w14:paraId="420DE609" w14:textId="77777777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b) w czasie wykonywania pracy:</w:t>
      </w:r>
    </w:p>
    <w:p w14:paraId="2A3EBA84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grubości warstwy oznakowania,</w:t>
      </w:r>
    </w:p>
    <w:p w14:paraId="43862C39" w14:textId="6FAB4321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cz</w:t>
      </w:r>
      <w:r w:rsidR="00C5797F">
        <w:rPr>
          <w:sz w:val="20"/>
          <w:szCs w:val="20"/>
        </w:rPr>
        <w:t>asu schnięcia, wg Vademecum</w:t>
      </w:r>
      <w:r w:rsidRPr="00C5797F">
        <w:rPr>
          <w:sz w:val="20"/>
          <w:szCs w:val="20"/>
        </w:rPr>
        <w:t>,</w:t>
      </w:r>
    </w:p>
    <w:p w14:paraId="0D5B717C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wizualną ocenę równomierności rozłożenia kulek szklanych podczas objazdu w nocy,</w:t>
      </w:r>
    </w:p>
    <w:p w14:paraId="081D4F4F" w14:textId="32B36E4F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wymiarów oznakowania poziomego, na zgodność z dokumentacją projektową i załącznikiem nr 2 do rozporządze</w:t>
      </w:r>
      <w:r w:rsidR="00C5797F">
        <w:rPr>
          <w:sz w:val="20"/>
          <w:szCs w:val="20"/>
        </w:rPr>
        <w:t>nia Ministra Infrastruktury</w:t>
      </w:r>
      <w:r w:rsidRPr="00C5797F">
        <w:rPr>
          <w:sz w:val="20"/>
          <w:szCs w:val="20"/>
        </w:rPr>
        <w:t>,</w:t>
      </w:r>
    </w:p>
    <w:p w14:paraId="67783215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wizualną ocenę równomierności skropienia (rozłożenia materiału) na całej szerokości linii,</w:t>
      </w:r>
    </w:p>
    <w:p w14:paraId="09264C2A" w14:textId="746B03A8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oznaczenia czasu przej</w:t>
      </w:r>
      <w:r w:rsidR="00C5797F">
        <w:rPr>
          <w:sz w:val="20"/>
          <w:szCs w:val="20"/>
        </w:rPr>
        <w:t>ezdności, wg Vademecum</w:t>
      </w:r>
      <w:r w:rsidRPr="00C5797F">
        <w:rPr>
          <w:sz w:val="20"/>
          <w:szCs w:val="20"/>
        </w:rPr>
        <w:t>.</w:t>
      </w:r>
    </w:p>
    <w:p w14:paraId="1D449664" w14:textId="487849B4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Protokół z przeprowadzonych badań wraz z jedną próbką pobraną na drodze, jednoznacznie oznakowaną, na blasze (300 × 250 × </w:t>
      </w:r>
      <w:smartTag w:uri="urn:schemas-microsoft-com:office:smarttags" w:element="metricconverter">
        <w:smartTagPr>
          <w:attr w:name="ProductID" w:val="1,5 mm"/>
        </w:smartTagPr>
        <w:r w:rsidRPr="00C5797F">
          <w:rPr>
            <w:sz w:val="20"/>
            <w:szCs w:val="20"/>
          </w:rPr>
          <w:t>1,5 mm</w:t>
        </w:r>
      </w:smartTag>
      <w:r w:rsidRPr="00C5797F">
        <w:rPr>
          <w:sz w:val="20"/>
          <w:szCs w:val="20"/>
        </w:rPr>
        <w:t>) Wykonawca powinien przechować do czasu upływu okresu gwarancji.</w:t>
      </w:r>
    </w:p>
    <w:p w14:paraId="6B4A3778" w14:textId="49B05A07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Do odbioru i w przypadku wątpliwości dotyczących wykonania oznakowania poziomego, </w:t>
      </w:r>
      <w:r w:rsidRPr="00C5797F">
        <w:rPr>
          <w:sz w:val="20"/>
          <w:szCs w:val="20"/>
        </w:rPr>
        <w:lastRenderedPageBreak/>
        <w:t>Inżynier może zlecić wykonanie badań:</w:t>
      </w:r>
    </w:p>
    <w:p w14:paraId="193ED8D4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widzialności w nocy,</w:t>
      </w:r>
    </w:p>
    <w:p w14:paraId="1B10F597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widzialności w dzień,</w:t>
      </w:r>
    </w:p>
    <w:p w14:paraId="74AA5AA6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szorstkości,</w:t>
      </w:r>
    </w:p>
    <w:p w14:paraId="4664865E" w14:textId="53193D61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odpowiadających wymaganiom podanym w punkcie 6.3.1 i wykonanych metodami określonymi</w:t>
      </w:r>
      <w:r w:rsidR="00C5797F">
        <w:rPr>
          <w:sz w:val="20"/>
          <w:szCs w:val="20"/>
        </w:rPr>
        <w:t xml:space="preserve"> w Vademecum. </w:t>
      </w:r>
      <w:r w:rsidRPr="00C5797F">
        <w:rPr>
          <w:sz w:val="20"/>
          <w:szCs w:val="20"/>
        </w:rPr>
        <w:t>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14:paraId="1983ABED" w14:textId="0D7A9E01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przypadku konieczności wykonywania pomiarów na otwartych do ruchu odcinkach dróg o dopuszczalnej prędkości </w:t>
      </w:r>
      <w:r w:rsidRPr="00C5797F">
        <w:rPr>
          <w:sz w:val="20"/>
          <w:szCs w:val="20"/>
        </w:rPr>
        <w:sym w:font="Symbol" w:char="F0B3"/>
      </w:r>
      <w:r w:rsidRPr="00C5797F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C5797F">
          <w:rPr>
            <w:sz w:val="20"/>
            <w:szCs w:val="20"/>
          </w:rPr>
          <w:t>100 km/h</w:t>
        </w:r>
      </w:smartTag>
      <w:r w:rsidRPr="00C5797F">
        <w:rPr>
          <w:sz w:val="20"/>
          <w:szCs w:val="20"/>
        </w:rPr>
        <w:t xml:space="preserve"> należy ograniczyć je do linii krawędziowych zewnętrznych w przypadku wykonywania pomiarów aparatami ręcznymi, ze względu na bezpieczeństwo wykonujących pomiary.</w:t>
      </w:r>
    </w:p>
    <w:p w14:paraId="6B676C86" w14:textId="340C4F93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Pomiary współczynnika odblasku na liniach segregacyjnych i krawędziowych wewnętrznych, na otwartych do ruchu odcinkach dróg o dopuszczalnej prędkości </w:t>
      </w:r>
      <w:r w:rsidRPr="00C5797F">
        <w:rPr>
          <w:sz w:val="20"/>
          <w:szCs w:val="20"/>
        </w:rPr>
        <w:sym w:font="Symbol" w:char="F0B3"/>
      </w:r>
      <w:r w:rsidRPr="00C5797F">
        <w:rPr>
          <w:sz w:val="20"/>
          <w:szCs w:val="20"/>
        </w:rPr>
        <w:t xml:space="preserve"> 100 km/h , a także na liniach podłużnych </w:t>
      </w:r>
      <w:proofErr w:type="spellStart"/>
      <w:r w:rsidRPr="00C5797F">
        <w:rPr>
          <w:sz w:val="20"/>
          <w:szCs w:val="20"/>
        </w:rPr>
        <w:t>oznakowań</w:t>
      </w:r>
      <w:proofErr w:type="spellEnd"/>
      <w:r w:rsidRPr="00C5797F">
        <w:rPr>
          <w:sz w:val="20"/>
          <w:szCs w:val="20"/>
        </w:rPr>
        <w:t xml:space="preserve"> z </w:t>
      </w:r>
      <w:proofErr w:type="spellStart"/>
      <w:r w:rsidRPr="00C5797F">
        <w:rPr>
          <w:sz w:val="20"/>
          <w:szCs w:val="20"/>
        </w:rPr>
        <w:t>wygarbieniami</w:t>
      </w:r>
      <w:proofErr w:type="spellEnd"/>
      <w:r w:rsidRPr="00C5797F">
        <w:rPr>
          <w:sz w:val="20"/>
          <w:szCs w:val="20"/>
        </w:rPr>
        <w:t>, należy wykonywać przy użyciu mobilnego reflektometru zainstalowanego na samochodzie i wykonującego pomiary w ruchu.</w:t>
      </w:r>
    </w:p>
    <w:p w14:paraId="79BB512E" w14:textId="5755919E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przypadku wykonywania pomiarów współczynnika odblaskowości i współczynników luminancji aparatami ręcznymi częstotliwość pomiarów należy dostosować do długości badanego odcinka, zgodnie z tablicą 17. W każdym z 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C5797F">
          <w:rPr>
            <w:sz w:val="20"/>
            <w:szCs w:val="20"/>
          </w:rPr>
          <w:t>1 m</w:t>
        </w:r>
      </w:smartTag>
      <w:r w:rsidRPr="00C5797F">
        <w:rPr>
          <w:sz w:val="20"/>
          <w:szCs w:val="20"/>
        </w:rPr>
        <w:t>.</w:t>
      </w:r>
    </w:p>
    <w:p w14:paraId="22263F55" w14:textId="77777777" w:rsidR="00455A23" w:rsidRPr="00C5797F" w:rsidRDefault="00455A23" w:rsidP="00C5797F">
      <w:pPr>
        <w:pStyle w:val="Tekstpodstawowywcity2"/>
        <w:tabs>
          <w:tab w:val="left" w:pos="1276"/>
        </w:tabs>
        <w:spacing w:before="120" w:line="240" w:lineRule="auto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17.</w:t>
      </w:r>
      <w:r w:rsidRPr="00C5797F">
        <w:rPr>
          <w:sz w:val="20"/>
          <w:szCs w:val="20"/>
        </w:rPr>
        <w:tab/>
        <w:t>Częstotliwość pomiarów współczynników odblaskowości i luminancji aparatami ręcznymi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470"/>
        <w:gridCol w:w="1842"/>
      </w:tblGrid>
      <w:tr w:rsidR="00455A23" w:rsidRPr="004E616E" w14:paraId="1999A936" w14:textId="77777777" w:rsidTr="00C5797F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30586FD4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14:paraId="4BC6EA96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Długość odcinka, km</w:t>
            </w:r>
          </w:p>
        </w:tc>
        <w:tc>
          <w:tcPr>
            <w:tcW w:w="2470" w:type="dxa"/>
            <w:tcBorders>
              <w:bottom w:val="double" w:sz="4" w:space="0" w:color="auto"/>
            </w:tcBorders>
            <w:vAlign w:val="center"/>
          </w:tcPr>
          <w:p w14:paraId="29225CC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Częstotliwość pomiarów, co najmniej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14:paraId="264E016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Minimalna ilość pomiarów</w:t>
            </w:r>
          </w:p>
        </w:tc>
      </w:tr>
      <w:tr w:rsidR="00455A23" w:rsidRPr="004E616E" w14:paraId="512994C4" w14:textId="77777777" w:rsidTr="00C5797F">
        <w:tc>
          <w:tcPr>
            <w:tcW w:w="567" w:type="dxa"/>
            <w:tcBorders>
              <w:top w:val="double" w:sz="4" w:space="0" w:color="auto"/>
            </w:tcBorders>
          </w:tcPr>
          <w:p w14:paraId="36FD44B3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14:paraId="2D4156D4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</w:tcBorders>
          </w:tcPr>
          <w:p w14:paraId="3EACC7A6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C5797F">
                <w:rPr>
                  <w:sz w:val="20"/>
                  <w:szCs w:val="20"/>
                </w:rPr>
                <w:t>0,5 km</w:t>
              </w:r>
            </w:smartTag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057413D5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3-6</w:t>
            </w:r>
          </w:p>
        </w:tc>
      </w:tr>
      <w:tr w:rsidR="00455A23" w:rsidRPr="004E616E" w14:paraId="5C71B722" w14:textId="77777777" w:rsidTr="00C5797F">
        <w:tc>
          <w:tcPr>
            <w:tcW w:w="567" w:type="dxa"/>
          </w:tcPr>
          <w:p w14:paraId="433CFA7F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2</w:t>
            </w:r>
          </w:p>
        </w:tc>
        <w:tc>
          <w:tcPr>
            <w:tcW w:w="1995" w:type="dxa"/>
          </w:tcPr>
          <w:p w14:paraId="1562A511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3 do 10</w:t>
            </w:r>
          </w:p>
        </w:tc>
        <w:tc>
          <w:tcPr>
            <w:tcW w:w="2470" w:type="dxa"/>
          </w:tcPr>
          <w:p w14:paraId="0463493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C5797F">
                <w:rPr>
                  <w:sz w:val="20"/>
                  <w:szCs w:val="20"/>
                </w:rPr>
                <w:t>1 km</w:t>
              </w:r>
            </w:smartTag>
          </w:p>
        </w:tc>
        <w:tc>
          <w:tcPr>
            <w:tcW w:w="1842" w:type="dxa"/>
          </w:tcPr>
          <w:p w14:paraId="6FFD1DE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11</w:t>
            </w:r>
          </w:p>
        </w:tc>
      </w:tr>
      <w:tr w:rsidR="00455A23" w:rsidRPr="004E616E" w14:paraId="174D1A68" w14:textId="77777777" w:rsidTr="00C5797F">
        <w:tc>
          <w:tcPr>
            <w:tcW w:w="567" w:type="dxa"/>
          </w:tcPr>
          <w:p w14:paraId="118B6973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3</w:t>
            </w:r>
          </w:p>
        </w:tc>
        <w:tc>
          <w:tcPr>
            <w:tcW w:w="1995" w:type="dxa"/>
          </w:tcPr>
          <w:p w14:paraId="2C5908F1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10 do 20</w:t>
            </w:r>
          </w:p>
        </w:tc>
        <w:tc>
          <w:tcPr>
            <w:tcW w:w="2470" w:type="dxa"/>
          </w:tcPr>
          <w:p w14:paraId="6EB8C6D0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C5797F">
                <w:rPr>
                  <w:sz w:val="20"/>
                  <w:szCs w:val="20"/>
                </w:rPr>
                <w:t>2 km</w:t>
              </w:r>
            </w:smartTag>
          </w:p>
        </w:tc>
        <w:tc>
          <w:tcPr>
            <w:tcW w:w="1842" w:type="dxa"/>
          </w:tcPr>
          <w:p w14:paraId="41AFFB6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11</w:t>
            </w:r>
          </w:p>
        </w:tc>
      </w:tr>
      <w:tr w:rsidR="00455A23" w:rsidRPr="004E616E" w14:paraId="16C153A6" w14:textId="77777777" w:rsidTr="00C5797F">
        <w:tc>
          <w:tcPr>
            <w:tcW w:w="567" w:type="dxa"/>
          </w:tcPr>
          <w:p w14:paraId="03FAB5CB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4</w:t>
            </w:r>
          </w:p>
        </w:tc>
        <w:tc>
          <w:tcPr>
            <w:tcW w:w="1995" w:type="dxa"/>
          </w:tcPr>
          <w:p w14:paraId="441CCE1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20 do 30</w:t>
            </w:r>
          </w:p>
        </w:tc>
        <w:tc>
          <w:tcPr>
            <w:tcW w:w="2470" w:type="dxa"/>
          </w:tcPr>
          <w:p w14:paraId="201B1BA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C5797F">
                <w:rPr>
                  <w:sz w:val="20"/>
                  <w:szCs w:val="20"/>
                </w:rPr>
                <w:t>3 km</w:t>
              </w:r>
            </w:smartTag>
          </w:p>
        </w:tc>
        <w:tc>
          <w:tcPr>
            <w:tcW w:w="1842" w:type="dxa"/>
          </w:tcPr>
          <w:p w14:paraId="4B019516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11</w:t>
            </w:r>
          </w:p>
        </w:tc>
      </w:tr>
      <w:tr w:rsidR="00455A23" w:rsidRPr="004E616E" w14:paraId="7463A532" w14:textId="77777777" w:rsidTr="00C5797F">
        <w:tc>
          <w:tcPr>
            <w:tcW w:w="567" w:type="dxa"/>
          </w:tcPr>
          <w:p w14:paraId="11B2B4F0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5</w:t>
            </w:r>
          </w:p>
        </w:tc>
        <w:tc>
          <w:tcPr>
            <w:tcW w:w="1995" w:type="dxa"/>
          </w:tcPr>
          <w:p w14:paraId="0FD4266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powyżej 30</w:t>
            </w:r>
          </w:p>
        </w:tc>
        <w:tc>
          <w:tcPr>
            <w:tcW w:w="2470" w:type="dxa"/>
          </w:tcPr>
          <w:p w14:paraId="58D2986F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C5797F">
                <w:rPr>
                  <w:sz w:val="20"/>
                  <w:szCs w:val="20"/>
                </w:rPr>
                <w:t>4 km</w:t>
              </w:r>
            </w:smartTag>
          </w:p>
        </w:tc>
        <w:tc>
          <w:tcPr>
            <w:tcW w:w="1842" w:type="dxa"/>
          </w:tcPr>
          <w:p w14:paraId="222EB1B1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&gt; 11</w:t>
            </w:r>
          </w:p>
        </w:tc>
      </w:tr>
    </w:tbl>
    <w:p w14:paraId="2DC55D76" w14:textId="77777777" w:rsidR="00455A23" w:rsidRPr="004A5229" w:rsidRDefault="00455A23" w:rsidP="004A5229">
      <w:pPr>
        <w:numPr>
          <w:ilvl w:val="12"/>
          <w:numId w:val="0"/>
        </w:numPr>
        <w:tabs>
          <w:tab w:val="left" w:pos="28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Wartość wskaźnika szorstkości zaleca się oznaczyć w 2 – 4 punktach oznakowania odcinka.</w:t>
      </w:r>
    </w:p>
    <w:p w14:paraId="079F39BC" w14:textId="43AE93AF" w:rsidR="00455A23" w:rsidRPr="004A5229" w:rsidRDefault="00455A23" w:rsidP="004A5229">
      <w:pPr>
        <w:numPr>
          <w:ilvl w:val="12"/>
          <w:numId w:val="0"/>
        </w:numPr>
        <w:tabs>
          <w:tab w:val="left" w:pos="284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6.4.3.</w:t>
      </w:r>
      <w:r w:rsidRPr="004A5229">
        <w:rPr>
          <w:b/>
          <w:sz w:val="20"/>
          <w:szCs w:val="20"/>
        </w:rPr>
        <w:t xml:space="preserve"> </w:t>
      </w:r>
      <w:r w:rsidR="004A5229">
        <w:rPr>
          <w:sz w:val="20"/>
          <w:szCs w:val="20"/>
        </w:rPr>
        <w:tab/>
      </w:r>
      <w:r w:rsidRPr="004A5229">
        <w:rPr>
          <w:sz w:val="20"/>
          <w:szCs w:val="20"/>
        </w:rPr>
        <w:t>Badania wykonania oznakowania poziomego z zastosowaniem punktowych elementów odblaskowych</w:t>
      </w:r>
    </w:p>
    <w:p w14:paraId="027687D0" w14:textId="636BB0F6" w:rsidR="00455A23" w:rsidRPr="004A5229" w:rsidRDefault="00455A23" w:rsidP="004A5229">
      <w:pPr>
        <w:numPr>
          <w:ilvl w:val="12"/>
          <w:numId w:val="0"/>
        </w:numPr>
        <w:tabs>
          <w:tab w:val="left" w:pos="28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Wykonawca wykonując oznakowanie z prefabrykowanych elementów odblaskowych przeprowadza, co najmniej raz dziennie lub zgodnie z ustaleniem S</w:t>
      </w:r>
      <w:r w:rsidR="00F66797">
        <w:rPr>
          <w:sz w:val="20"/>
          <w:szCs w:val="20"/>
        </w:rPr>
        <w:t>S</w:t>
      </w:r>
      <w:r w:rsidRPr="004A5229">
        <w:rPr>
          <w:sz w:val="20"/>
          <w:szCs w:val="20"/>
        </w:rPr>
        <w:t>T, następujące badania:</w:t>
      </w:r>
    </w:p>
    <w:p w14:paraId="1844F7FA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sprawdzenie oznakowania opakowań,</w:t>
      </w:r>
    </w:p>
    <w:p w14:paraId="28E9FB41" w14:textId="5D60BE26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sprawdzenie rodzaju stosowanego kleju lub innych elementów mocujących, zgodnie z zaleceniami S</w:t>
      </w:r>
      <w:r w:rsidR="00F66797">
        <w:rPr>
          <w:sz w:val="20"/>
          <w:szCs w:val="20"/>
        </w:rPr>
        <w:t>S</w:t>
      </w:r>
      <w:r w:rsidRPr="004A5229">
        <w:rPr>
          <w:sz w:val="20"/>
          <w:szCs w:val="20"/>
        </w:rPr>
        <w:t>T,</w:t>
      </w:r>
    </w:p>
    <w:p w14:paraId="3358B765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wizualną ocenę stanu elementów, w zakresie ich kompletności i braku wad,</w:t>
      </w:r>
    </w:p>
    <w:p w14:paraId="6D805BCE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temperatury powietrza i nawierzchni,</w:t>
      </w:r>
    </w:p>
    <w:p w14:paraId="704EDDED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pomiaru czasu oddania do ruchu,</w:t>
      </w:r>
    </w:p>
    <w:p w14:paraId="1CA4C31D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wizualną ocenę liniowości i kierunkowości przyklejenia elementów,</w:t>
      </w:r>
    </w:p>
    <w:p w14:paraId="77DDE64E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równomierności przyklejenia elementów na całej długości linii,</w:t>
      </w:r>
    </w:p>
    <w:p w14:paraId="16D93613" w14:textId="148EFD8F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zgodności wykonania oznakowania z dokumentacja projektową i załącznikiem nr 2 do rozporządzenia Ministra Infra</w:t>
      </w:r>
      <w:r w:rsidR="004A5229">
        <w:rPr>
          <w:sz w:val="20"/>
          <w:szCs w:val="20"/>
        </w:rPr>
        <w:t>struktury z 3 lipca 2003 r</w:t>
      </w:r>
      <w:r w:rsidRPr="004A5229">
        <w:rPr>
          <w:sz w:val="20"/>
          <w:szCs w:val="20"/>
        </w:rPr>
        <w:t>.</w:t>
      </w:r>
    </w:p>
    <w:p w14:paraId="25FC3492" w14:textId="4CA200D5" w:rsidR="00455A23" w:rsidRPr="004A5229" w:rsidRDefault="00455A23" w:rsidP="004A5229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Protokół z przeprowadzonych badań wraz z próbkami przyklejonych elementów, w liczbie określonej w S</w:t>
      </w:r>
      <w:r w:rsidR="004A5229">
        <w:rPr>
          <w:sz w:val="20"/>
          <w:szCs w:val="20"/>
        </w:rPr>
        <w:t>S</w:t>
      </w:r>
      <w:r w:rsidRPr="004A5229">
        <w:rPr>
          <w:sz w:val="20"/>
          <w:szCs w:val="20"/>
        </w:rPr>
        <w:t>T, Wykonawca przechowuje do czasu upływu okresu gwarancji.</w:t>
      </w:r>
    </w:p>
    <w:p w14:paraId="57798B52" w14:textId="41E49EB9" w:rsidR="00455A23" w:rsidRPr="004A5229" w:rsidRDefault="00455A23" w:rsidP="004A5229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W przypadku wątpliwości dotyczących wykonania oznakowania poziomego Inżynier może zlecić wykonanie badań widzialności w nocy, na próbkach zdjętych z nawierzchni i dostarczonych do laboratorium, na zgodność z wymaganiami podanymi w S</w:t>
      </w:r>
      <w:r w:rsidR="004A5229">
        <w:rPr>
          <w:sz w:val="20"/>
          <w:szCs w:val="20"/>
        </w:rPr>
        <w:t>S</w:t>
      </w:r>
      <w:r w:rsidRPr="004A5229">
        <w:rPr>
          <w:sz w:val="20"/>
          <w:szCs w:val="20"/>
        </w:rPr>
        <w:t>T lub aprobacie technicznej, wykonanych według metod okre</w:t>
      </w:r>
      <w:r w:rsidR="00F66797">
        <w:rPr>
          <w:sz w:val="20"/>
          <w:szCs w:val="20"/>
        </w:rPr>
        <w:t>ślonych w PN-EN 1463-1</w:t>
      </w:r>
      <w:r w:rsidR="004A5229">
        <w:rPr>
          <w:sz w:val="20"/>
          <w:szCs w:val="20"/>
        </w:rPr>
        <w:t xml:space="preserve"> lub w Vademecum</w:t>
      </w:r>
      <w:r w:rsidRPr="004A5229">
        <w:rPr>
          <w:sz w:val="20"/>
          <w:szCs w:val="20"/>
        </w:rPr>
        <w:t>. Jeśli wyniki tych badań wykażą wadliwość wykonanego oznakowania to koszt badań ponosi Wykonawca, w przypadku przeciwnym - Zamawiający.</w:t>
      </w:r>
    </w:p>
    <w:p w14:paraId="6CE2B129" w14:textId="4EBD0C8F" w:rsidR="00455A23" w:rsidRPr="004A5229" w:rsidRDefault="00455A23" w:rsidP="004A5229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6.4.4. </w:t>
      </w:r>
      <w:r w:rsidR="004A5229">
        <w:rPr>
          <w:sz w:val="20"/>
          <w:szCs w:val="20"/>
        </w:rPr>
        <w:tab/>
      </w:r>
      <w:r w:rsidRPr="004A5229">
        <w:rPr>
          <w:sz w:val="20"/>
          <w:szCs w:val="20"/>
        </w:rPr>
        <w:t xml:space="preserve">Zbiorcze zestawienie wymagań dla materiałów i </w:t>
      </w:r>
      <w:proofErr w:type="spellStart"/>
      <w:r w:rsidRPr="004A5229">
        <w:rPr>
          <w:sz w:val="20"/>
          <w:szCs w:val="20"/>
        </w:rPr>
        <w:t>oznakowań</w:t>
      </w:r>
      <w:proofErr w:type="spellEnd"/>
    </w:p>
    <w:p w14:paraId="4FB37312" w14:textId="4597A7C2" w:rsidR="00455A23" w:rsidRPr="004A5229" w:rsidRDefault="00455A23" w:rsidP="004A5229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lastRenderedPageBreak/>
        <w:t xml:space="preserve">Zbiorcze zestawienie dla materiałów do poziomego oznakowania dróg zawarto w p. 2.6 w tablicach 1 – 6. W tablicy 18 podano zbiorcze zestawienie dla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 xml:space="preserve"> na autostradach, drogach ekspresowych oraz na drogach klasy 1 tj. o prędkości </w:t>
      </w:r>
      <w:r w:rsidRPr="004A5229">
        <w:rPr>
          <w:sz w:val="20"/>
          <w:szCs w:val="20"/>
        </w:rPr>
        <w:sym w:font="Symbol" w:char="00B3"/>
      </w:r>
      <w:r w:rsidRPr="004A5229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4A5229">
          <w:rPr>
            <w:sz w:val="20"/>
            <w:szCs w:val="20"/>
          </w:rPr>
          <w:t>100 km/h</w:t>
        </w:r>
      </w:smartTag>
      <w:r w:rsidRPr="004A5229">
        <w:rPr>
          <w:sz w:val="20"/>
          <w:szCs w:val="20"/>
        </w:rPr>
        <w:t xml:space="preserve"> lub o natężeniu ruchu &gt; 2 500 pojazdów rzeczywistych na dobę na pas. W tablicy 19 podano zbiorcze zestawienie dla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 xml:space="preserve"> na pozostałych drogach tj. klasy 2.</w:t>
      </w:r>
    </w:p>
    <w:p w14:paraId="32525913" w14:textId="77777777" w:rsidR="00455A23" w:rsidRPr="004A5229" w:rsidRDefault="00455A23" w:rsidP="004A5229">
      <w:pPr>
        <w:tabs>
          <w:tab w:val="left" w:pos="284"/>
          <w:tab w:val="left" w:pos="1200"/>
        </w:tabs>
        <w:spacing w:before="120" w:after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Tablica 18.</w:t>
      </w:r>
      <w:r w:rsidRPr="004A5229">
        <w:rPr>
          <w:sz w:val="20"/>
          <w:szCs w:val="20"/>
        </w:rPr>
        <w:tab/>
        <w:t xml:space="preserve">Zbiorcze zestawienie wymagań dla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 xml:space="preserve"> na autostradach, drogach ekspresowych oraz na drogach o prędkości </w:t>
      </w:r>
      <w:r w:rsidRPr="004A5229">
        <w:rPr>
          <w:sz w:val="20"/>
          <w:szCs w:val="20"/>
        </w:rPr>
        <w:sym w:font="Symbol" w:char="00B3"/>
      </w:r>
      <w:r w:rsidRPr="004A5229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4A5229">
          <w:rPr>
            <w:sz w:val="20"/>
            <w:szCs w:val="20"/>
          </w:rPr>
          <w:t>100 km/h</w:t>
        </w:r>
      </w:smartTag>
      <w:r w:rsidRPr="004A5229">
        <w:rPr>
          <w:sz w:val="20"/>
          <w:szCs w:val="20"/>
        </w:rPr>
        <w:t xml:space="preserve"> lub o natężeniu ruchu &gt; 2 500 pojazdów rzeczywistych na dobę na pas (klasa 1)</w:t>
      </w:r>
    </w:p>
    <w:tbl>
      <w:tblPr>
        <w:tblW w:w="8859" w:type="dxa"/>
        <w:tblInd w:w="27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1560"/>
        <w:gridCol w:w="1701"/>
        <w:gridCol w:w="992"/>
      </w:tblGrid>
      <w:tr w:rsidR="00455A23" w:rsidRPr="004E616E" w14:paraId="212A0876" w14:textId="77777777" w:rsidTr="004A5229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1C2FF815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14:paraId="774D10B9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28773E7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7657F0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4183EB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Klasa</w:t>
            </w:r>
          </w:p>
        </w:tc>
      </w:tr>
      <w:tr w:rsidR="00455A23" w:rsidRPr="004E616E" w14:paraId="1625470B" w14:textId="77777777" w:rsidTr="004A5229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6493550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14:paraId="03318137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1D36D5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vertAlign w:val="superscript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BA684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E28969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R4/5</w:t>
            </w:r>
          </w:p>
        </w:tc>
      </w:tr>
      <w:tr w:rsidR="00455A23" w:rsidRPr="004E616E" w14:paraId="3929AD4D" w14:textId="77777777" w:rsidTr="004A5229">
        <w:trPr>
          <w:cantSplit/>
          <w:trHeight w:val="1155"/>
        </w:trPr>
        <w:tc>
          <w:tcPr>
            <w:tcW w:w="496" w:type="dxa"/>
          </w:tcPr>
          <w:p w14:paraId="2F2328F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</w:tcPr>
          <w:p w14:paraId="72E77FDE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vAlign w:val="center"/>
          </w:tcPr>
          <w:p w14:paraId="36215652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37F9463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200</w:t>
            </w:r>
          </w:p>
        </w:tc>
        <w:tc>
          <w:tcPr>
            <w:tcW w:w="992" w:type="dxa"/>
            <w:vAlign w:val="center"/>
          </w:tcPr>
          <w:p w14:paraId="71071E7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</w:tc>
      </w:tr>
      <w:tr w:rsidR="00455A23" w:rsidRPr="004E616E" w14:paraId="6FCFBB94" w14:textId="77777777" w:rsidTr="004A5229">
        <w:trPr>
          <w:cantSplit/>
        </w:trPr>
        <w:tc>
          <w:tcPr>
            <w:tcW w:w="496" w:type="dxa"/>
          </w:tcPr>
          <w:p w14:paraId="0EEA419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3</w:t>
            </w:r>
          </w:p>
        </w:tc>
        <w:tc>
          <w:tcPr>
            <w:tcW w:w="4110" w:type="dxa"/>
          </w:tcPr>
          <w:p w14:paraId="4BE3C0F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vAlign w:val="center"/>
          </w:tcPr>
          <w:p w14:paraId="7B6E552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52C6F8A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vAlign w:val="center"/>
          </w:tcPr>
          <w:p w14:paraId="363D7C2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</w:tc>
      </w:tr>
      <w:tr w:rsidR="00455A23" w:rsidRPr="004E616E" w14:paraId="4CB1393D" w14:textId="77777777" w:rsidTr="004A5229">
        <w:trPr>
          <w:cantSplit/>
        </w:trPr>
        <w:tc>
          <w:tcPr>
            <w:tcW w:w="496" w:type="dxa"/>
          </w:tcPr>
          <w:p w14:paraId="0F5C027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</w:tcPr>
          <w:p w14:paraId="57D6959F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vAlign w:val="center"/>
          </w:tcPr>
          <w:p w14:paraId="5E36D62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78C30E8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14:paraId="6E123CB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</w:tc>
      </w:tr>
      <w:tr w:rsidR="00455A23" w:rsidRPr="004E616E" w14:paraId="3BF2151A" w14:textId="77777777" w:rsidTr="004A5229">
        <w:trPr>
          <w:cantSplit/>
        </w:trPr>
        <w:tc>
          <w:tcPr>
            <w:tcW w:w="496" w:type="dxa"/>
          </w:tcPr>
          <w:p w14:paraId="45EDA88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14:paraId="49666AC7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vAlign w:val="center"/>
          </w:tcPr>
          <w:p w14:paraId="791B2F2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22EDDE3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14:paraId="1A72AA0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4B445A43" w14:textId="77777777" w:rsidTr="004A5229">
        <w:trPr>
          <w:cantSplit/>
        </w:trPr>
        <w:tc>
          <w:tcPr>
            <w:tcW w:w="496" w:type="dxa"/>
          </w:tcPr>
          <w:p w14:paraId="51206D9F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</w:t>
            </w:r>
          </w:p>
        </w:tc>
        <w:tc>
          <w:tcPr>
            <w:tcW w:w="4110" w:type="dxa"/>
          </w:tcPr>
          <w:p w14:paraId="641A4B2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</w:t>
            </w:r>
            <w:proofErr w:type="spellStart"/>
            <w:r w:rsidRPr="004A5229">
              <w:rPr>
                <w:sz w:val="20"/>
                <w:szCs w:val="20"/>
              </w:rPr>
              <w:t>wania</w:t>
            </w:r>
            <w:proofErr w:type="spellEnd"/>
            <w:r w:rsidRPr="004A5229">
              <w:rPr>
                <w:sz w:val="20"/>
                <w:szCs w:val="20"/>
              </w:rPr>
              <w:t xml:space="preserve"> nowego białego wykonanego taśmami:</w:t>
            </w:r>
          </w:p>
          <w:p w14:paraId="5FC2ABBA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4A42E91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</w:tcPr>
          <w:p w14:paraId="03F608F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0C339F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C925AD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5B4D6B6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059DB25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DCFDC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A5BF6D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51AA36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300</w:t>
            </w:r>
          </w:p>
          <w:p w14:paraId="59FA761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</w:tcPr>
          <w:p w14:paraId="7892010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3DBF1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FD77CB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8D933C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R5</w:t>
            </w:r>
          </w:p>
          <w:p w14:paraId="2FA4405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RW4</w:t>
            </w:r>
          </w:p>
        </w:tc>
      </w:tr>
      <w:tr w:rsidR="00455A23" w:rsidRPr="004E616E" w14:paraId="6AF6163A" w14:textId="77777777" w:rsidTr="004A5229">
        <w:trPr>
          <w:cantSplit/>
        </w:trPr>
        <w:tc>
          <w:tcPr>
            <w:tcW w:w="496" w:type="dxa"/>
          </w:tcPr>
          <w:p w14:paraId="1847995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7</w:t>
            </w:r>
          </w:p>
        </w:tc>
        <w:tc>
          <w:tcPr>
            <w:tcW w:w="4110" w:type="dxa"/>
          </w:tcPr>
          <w:p w14:paraId="0DD1EEF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</w:t>
            </w:r>
            <w:proofErr w:type="spellStart"/>
            <w:r w:rsidRPr="004A5229">
              <w:rPr>
                <w:sz w:val="20"/>
                <w:szCs w:val="20"/>
              </w:rPr>
              <w:t>wania</w:t>
            </w:r>
            <w:proofErr w:type="spellEnd"/>
            <w:r w:rsidRPr="004A5229">
              <w:rPr>
                <w:sz w:val="20"/>
                <w:szCs w:val="20"/>
              </w:rPr>
              <w:t xml:space="preserve"> białego od 31 dnia eksploatacji wykonanego taśmami:</w:t>
            </w:r>
          </w:p>
          <w:p w14:paraId="49C8CC6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3756430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</w:tcPr>
          <w:p w14:paraId="0355C1C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F6BFA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23993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4BA0FF3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6102BAD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0C7851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14A27F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4EBE9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7962F0A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</w:tcPr>
          <w:p w14:paraId="63B6951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E82D1E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BBB3B0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D4205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0CE93DD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59D02428" w14:textId="77777777" w:rsidTr="004A5229">
        <w:trPr>
          <w:cantSplit/>
        </w:trPr>
        <w:tc>
          <w:tcPr>
            <w:tcW w:w="496" w:type="dxa"/>
          </w:tcPr>
          <w:p w14:paraId="7DBFA6F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8</w:t>
            </w:r>
          </w:p>
        </w:tc>
        <w:tc>
          <w:tcPr>
            <w:tcW w:w="4110" w:type="dxa"/>
          </w:tcPr>
          <w:p w14:paraId="3C74D07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</w:t>
            </w:r>
            <w:proofErr w:type="spellStart"/>
            <w:r w:rsidRPr="004A5229">
              <w:rPr>
                <w:sz w:val="20"/>
                <w:szCs w:val="20"/>
              </w:rPr>
              <w:t>wania</w:t>
            </w:r>
            <w:proofErr w:type="spellEnd"/>
            <w:r w:rsidRPr="004A5229">
              <w:rPr>
                <w:sz w:val="20"/>
                <w:szCs w:val="20"/>
              </w:rPr>
              <w:t xml:space="preserve"> tymczasowego żółtego (typ I </w:t>
            </w:r>
            <w:proofErr w:type="spellStart"/>
            <w:r w:rsidRPr="004A5229">
              <w:rPr>
                <w:sz w:val="20"/>
                <w:szCs w:val="20"/>
              </w:rPr>
              <w:t>i</w:t>
            </w:r>
            <w:proofErr w:type="spellEnd"/>
            <w:r w:rsidRPr="004A5229">
              <w:rPr>
                <w:sz w:val="20"/>
                <w:szCs w:val="20"/>
              </w:rPr>
              <w:t xml:space="preserve"> II)</w:t>
            </w:r>
          </w:p>
          <w:p w14:paraId="686DEF0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</w:t>
            </w:r>
          </w:p>
          <w:p w14:paraId="5C78715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</w:t>
            </w:r>
          </w:p>
          <w:p w14:paraId="13A098C8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</w:t>
            </w:r>
          </w:p>
        </w:tc>
        <w:tc>
          <w:tcPr>
            <w:tcW w:w="1560" w:type="dxa"/>
          </w:tcPr>
          <w:p w14:paraId="1311EE6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1F38C4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75A709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39E2C0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360C7E0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4AEEA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DB2C4B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200</w:t>
            </w:r>
          </w:p>
          <w:p w14:paraId="1E31ECA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7C50E81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</w:tcPr>
          <w:p w14:paraId="46E5566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730C4B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4F6D6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  <w:p w14:paraId="1C93A80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67A256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51DEA5FC" w14:textId="77777777" w:rsidTr="004A5229">
        <w:trPr>
          <w:cantSplit/>
        </w:trPr>
        <w:tc>
          <w:tcPr>
            <w:tcW w:w="496" w:type="dxa"/>
          </w:tcPr>
          <w:p w14:paraId="2107F46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9</w:t>
            </w:r>
          </w:p>
        </w:tc>
        <w:tc>
          <w:tcPr>
            <w:tcW w:w="4110" w:type="dxa"/>
          </w:tcPr>
          <w:p w14:paraId="49375C58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</w:t>
            </w:r>
            <w:proofErr w:type="spellStart"/>
            <w:r w:rsidRPr="004A5229">
              <w:rPr>
                <w:sz w:val="20"/>
                <w:szCs w:val="20"/>
              </w:rPr>
              <w:t>wania</w:t>
            </w:r>
            <w:proofErr w:type="spellEnd"/>
            <w:r w:rsidRPr="004A5229">
              <w:rPr>
                <w:sz w:val="20"/>
                <w:szCs w:val="20"/>
              </w:rPr>
              <w:t xml:space="preserve"> tymczasowego żółtego wilgotnego strukturalnego (typ II)</w:t>
            </w:r>
          </w:p>
          <w:p w14:paraId="6BDE88C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</w:t>
            </w:r>
          </w:p>
          <w:p w14:paraId="53319727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</w:t>
            </w:r>
          </w:p>
          <w:p w14:paraId="308085D1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</w:t>
            </w:r>
          </w:p>
        </w:tc>
        <w:tc>
          <w:tcPr>
            <w:tcW w:w="1560" w:type="dxa"/>
          </w:tcPr>
          <w:p w14:paraId="4D9A63D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6F407F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AE1792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6F277E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EEEE0D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0D345E9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D1E83F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6B8F61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0C5B10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50</w:t>
            </w:r>
          </w:p>
          <w:p w14:paraId="3B24A61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  <w:p w14:paraId="0803BC3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</w:tcPr>
          <w:p w14:paraId="12572C7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552BA5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1C24F0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65F843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  <w:p w14:paraId="295FC0F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  <w:p w14:paraId="597AAA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RW1</w:t>
            </w:r>
          </w:p>
        </w:tc>
      </w:tr>
      <w:tr w:rsidR="00455A23" w:rsidRPr="004E616E" w14:paraId="47FE0D4B" w14:textId="77777777" w:rsidTr="004A5229">
        <w:trPr>
          <w:cantSplit/>
        </w:trPr>
        <w:tc>
          <w:tcPr>
            <w:tcW w:w="496" w:type="dxa"/>
          </w:tcPr>
          <w:p w14:paraId="65928C23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10</w:t>
            </w:r>
          </w:p>
        </w:tc>
        <w:tc>
          <w:tcPr>
            <w:tcW w:w="4110" w:type="dxa"/>
          </w:tcPr>
          <w:p w14:paraId="4217018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 xml:space="preserve"> dla oznakowania nowego (od 7 do 30 dnia po wykonaniu)  barwy:</w:t>
            </w:r>
          </w:p>
          <w:p w14:paraId="07A206E3" w14:textId="77777777" w:rsidR="00455A23" w:rsidRPr="004A5229" w:rsidRDefault="00455A23" w:rsidP="00455A23">
            <w:pPr>
              <w:widowControl/>
              <w:numPr>
                <w:ilvl w:val="0"/>
                <w:numId w:val="5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6DEEF573" w14:textId="77777777" w:rsidR="00455A23" w:rsidRPr="004A5229" w:rsidRDefault="00455A23" w:rsidP="00455A23">
            <w:pPr>
              <w:widowControl/>
              <w:numPr>
                <w:ilvl w:val="0"/>
                <w:numId w:val="5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034B2575" w14:textId="77777777" w:rsidR="00455A23" w:rsidRPr="004A5229" w:rsidRDefault="00455A23" w:rsidP="00455A23">
            <w:pPr>
              <w:widowControl/>
              <w:numPr>
                <w:ilvl w:val="0"/>
                <w:numId w:val="5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żółtej </w:t>
            </w:r>
          </w:p>
        </w:tc>
        <w:tc>
          <w:tcPr>
            <w:tcW w:w="1560" w:type="dxa"/>
          </w:tcPr>
          <w:p w14:paraId="74E8A38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BD6BB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7D6A5C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0A3932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3E4FEA7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1AE1FD9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ACB66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3935D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5D46B7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12BFB6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0,40</w:t>
            </w:r>
          </w:p>
          <w:p w14:paraId="2F57FD8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0,50</w:t>
            </w:r>
          </w:p>
          <w:p w14:paraId="5DA5E1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</w:tcPr>
          <w:p w14:paraId="3FC829C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CF7F8C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00F042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B1FA96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B3</w:t>
            </w:r>
          </w:p>
          <w:p w14:paraId="38B3C99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B4</w:t>
            </w:r>
          </w:p>
          <w:p w14:paraId="644862A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</w:tc>
      </w:tr>
      <w:tr w:rsidR="00455A23" w:rsidRPr="004E616E" w14:paraId="0995BF55" w14:textId="77777777" w:rsidTr="004A5229">
        <w:trPr>
          <w:cantSplit/>
        </w:trPr>
        <w:tc>
          <w:tcPr>
            <w:tcW w:w="496" w:type="dxa"/>
          </w:tcPr>
          <w:p w14:paraId="7850C18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110" w:type="dxa"/>
          </w:tcPr>
          <w:p w14:paraId="4D1E06C1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 xml:space="preserve"> dla oznakowania eksploatowanego (po 30 dniu od wykonania) barwy:</w:t>
            </w:r>
          </w:p>
          <w:p w14:paraId="13F5ED5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białej na nawierzchni asfaltowej</w:t>
            </w:r>
          </w:p>
          <w:p w14:paraId="5C9FB4B1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białej na nawierzchni betonowej</w:t>
            </w:r>
          </w:p>
          <w:p w14:paraId="75E3D512" w14:textId="77777777" w:rsidR="00455A23" w:rsidRPr="004A5229" w:rsidRDefault="00455A23" w:rsidP="007B6F41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- żółtej </w:t>
            </w:r>
          </w:p>
        </w:tc>
        <w:tc>
          <w:tcPr>
            <w:tcW w:w="1560" w:type="dxa"/>
          </w:tcPr>
          <w:p w14:paraId="40720D8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27D9C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7E6FE2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3B00DA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2407CAE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5A00E67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F95A96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900C1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02D839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  <w:p w14:paraId="2D1DDD2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0,30</w:t>
            </w:r>
          </w:p>
          <w:p w14:paraId="6DBAA5F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0,40</w:t>
            </w:r>
          </w:p>
          <w:p w14:paraId="2C7EE64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</w:tcPr>
          <w:p w14:paraId="1B5505F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7D1A15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027D96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3CB365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  <w:p w14:paraId="25F10BE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B3</w:t>
            </w:r>
          </w:p>
          <w:p w14:paraId="2B62D51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B1</w:t>
            </w:r>
          </w:p>
        </w:tc>
      </w:tr>
      <w:tr w:rsidR="00455A23" w:rsidRPr="004E616E" w14:paraId="5501CBD1" w14:textId="77777777" w:rsidTr="004A5229">
        <w:trPr>
          <w:cantSplit/>
        </w:trPr>
        <w:tc>
          <w:tcPr>
            <w:tcW w:w="496" w:type="dxa"/>
          </w:tcPr>
          <w:p w14:paraId="50D9C98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12</w:t>
            </w:r>
          </w:p>
        </w:tc>
        <w:tc>
          <w:tcPr>
            <w:tcW w:w="4110" w:type="dxa"/>
          </w:tcPr>
          <w:p w14:paraId="4E158CAC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4A5229">
              <w:rPr>
                <w:sz w:val="20"/>
                <w:szCs w:val="20"/>
              </w:rPr>
              <w:t>Qd</w:t>
            </w:r>
            <w:proofErr w:type="spellEnd"/>
            <w:r w:rsidRPr="004A5229">
              <w:rPr>
                <w:sz w:val="20"/>
                <w:szCs w:val="20"/>
              </w:rPr>
              <w:t xml:space="preserve">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>) dla oznakowania nowego w ciągu od 7 do 30 dnia po wykonaniu, barwy:</w:t>
            </w:r>
          </w:p>
          <w:p w14:paraId="2BC27EA6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5F8169D0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02C543A8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560" w:type="dxa"/>
          </w:tcPr>
          <w:p w14:paraId="64C1378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37B47E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8232F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CE959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F18EA4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9DFFE9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61375A3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38D155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678CC9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34DFE8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22B092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130</w:t>
            </w:r>
          </w:p>
          <w:p w14:paraId="380B74F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160</w:t>
            </w:r>
          </w:p>
          <w:p w14:paraId="2A92E00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100</w:t>
            </w:r>
          </w:p>
        </w:tc>
        <w:tc>
          <w:tcPr>
            <w:tcW w:w="992" w:type="dxa"/>
          </w:tcPr>
          <w:p w14:paraId="5FA849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61E437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620FF89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19C16F9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CE28B1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09FE8A4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Q4</w:t>
            </w:r>
          </w:p>
          <w:p w14:paraId="050CBED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</w:tc>
      </w:tr>
      <w:tr w:rsidR="00455A23" w:rsidRPr="004E616E" w14:paraId="04E62F14" w14:textId="77777777" w:rsidTr="004A5229">
        <w:trPr>
          <w:cantSplit/>
        </w:trPr>
        <w:tc>
          <w:tcPr>
            <w:tcW w:w="496" w:type="dxa"/>
          </w:tcPr>
          <w:p w14:paraId="40F4F3FB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4110" w:type="dxa"/>
          </w:tcPr>
          <w:p w14:paraId="1040C2F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4A5229">
              <w:rPr>
                <w:sz w:val="20"/>
                <w:szCs w:val="20"/>
              </w:rPr>
              <w:t>Qd</w:t>
            </w:r>
            <w:proofErr w:type="spellEnd"/>
            <w:r w:rsidRPr="004A5229">
              <w:rPr>
                <w:sz w:val="20"/>
                <w:szCs w:val="20"/>
              </w:rPr>
              <w:t xml:space="preserve">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 xml:space="preserve">) dla oznakowania </w:t>
            </w:r>
            <w:proofErr w:type="spellStart"/>
            <w:r w:rsidRPr="004A5229">
              <w:rPr>
                <w:sz w:val="20"/>
                <w:szCs w:val="20"/>
              </w:rPr>
              <w:t>eksploa-towanego</w:t>
            </w:r>
            <w:proofErr w:type="spellEnd"/>
            <w:r w:rsidRPr="004A5229">
              <w:rPr>
                <w:sz w:val="20"/>
                <w:szCs w:val="20"/>
              </w:rPr>
              <w:t xml:space="preserve"> w ciągu całego okresu eksploatacji po 30 dniu od wykonania,  barwy:</w:t>
            </w:r>
          </w:p>
          <w:p w14:paraId="1F847551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37957A5F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7C844F19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560" w:type="dxa"/>
          </w:tcPr>
          <w:p w14:paraId="7ADB61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D49887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904E0F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B377C9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AB34EF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E88CA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367D9D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421D401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73149A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8E4C4C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B5D9FB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1C4393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FD4E7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100</w:t>
            </w:r>
          </w:p>
          <w:p w14:paraId="15C5BDE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130</w:t>
            </w:r>
          </w:p>
          <w:p w14:paraId="5E12771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80</w:t>
            </w:r>
          </w:p>
        </w:tc>
        <w:tc>
          <w:tcPr>
            <w:tcW w:w="992" w:type="dxa"/>
          </w:tcPr>
          <w:p w14:paraId="0570A8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4E0E06B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0B25245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AEF6FA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3E9C0C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03957D8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  <w:p w14:paraId="18FC716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2797C8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Q1</w:t>
            </w:r>
          </w:p>
        </w:tc>
      </w:tr>
      <w:tr w:rsidR="00455A23" w:rsidRPr="004E616E" w14:paraId="2D0B59F0" w14:textId="77777777" w:rsidTr="004A5229">
        <w:trPr>
          <w:cantSplit/>
        </w:trPr>
        <w:tc>
          <w:tcPr>
            <w:tcW w:w="496" w:type="dxa"/>
          </w:tcPr>
          <w:p w14:paraId="0DA8BA81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4110" w:type="dxa"/>
          </w:tcPr>
          <w:p w14:paraId="1D07AF1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Współrzędne chromatyczności </w:t>
            </w:r>
            <w:proofErr w:type="spellStart"/>
            <w:r w:rsidRPr="004A5229">
              <w:rPr>
                <w:sz w:val="20"/>
                <w:szCs w:val="20"/>
              </w:rPr>
              <w:t>x,y</w:t>
            </w:r>
            <w:proofErr w:type="spellEnd"/>
          </w:p>
        </w:tc>
        <w:tc>
          <w:tcPr>
            <w:tcW w:w="1560" w:type="dxa"/>
          </w:tcPr>
          <w:p w14:paraId="4AD5097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9D889E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wg rys. 1, 2 i 3</w:t>
            </w:r>
          </w:p>
        </w:tc>
        <w:tc>
          <w:tcPr>
            <w:tcW w:w="992" w:type="dxa"/>
          </w:tcPr>
          <w:p w14:paraId="332EFF7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</w:tr>
      <w:tr w:rsidR="00455A23" w:rsidRPr="004E616E" w14:paraId="3E9F63F5" w14:textId="77777777" w:rsidTr="004A5229">
        <w:trPr>
          <w:cantSplit/>
        </w:trPr>
        <w:tc>
          <w:tcPr>
            <w:tcW w:w="496" w:type="dxa"/>
          </w:tcPr>
          <w:p w14:paraId="278620A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15</w:t>
            </w:r>
          </w:p>
        </w:tc>
        <w:tc>
          <w:tcPr>
            <w:tcW w:w="4110" w:type="dxa"/>
          </w:tcPr>
          <w:p w14:paraId="5F9EB58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Szorstkość oznakowania eksploatowanego</w:t>
            </w:r>
          </w:p>
        </w:tc>
        <w:tc>
          <w:tcPr>
            <w:tcW w:w="1560" w:type="dxa"/>
          </w:tcPr>
          <w:p w14:paraId="66A6CB3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wskaźnik</w:t>
            </w:r>
          </w:p>
          <w:p w14:paraId="27CFE32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</w:tcPr>
          <w:p w14:paraId="6D4998D8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</w:tcPr>
          <w:p w14:paraId="3B797C39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S1</w:t>
            </w:r>
          </w:p>
        </w:tc>
      </w:tr>
      <w:tr w:rsidR="00455A23" w:rsidRPr="004E616E" w14:paraId="17F4ABF9" w14:textId="77777777" w:rsidTr="004A5229">
        <w:trPr>
          <w:cantSplit/>
        </w:trPr>
        <w:tc>
          <w:tcPr>
            <w:tcW w:w="496" w:type="dxa"/>
          </w:tcPr>
          <w:p w14:paraId="03CA9243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16</w:t>
            </w:r>
          </w:p>
        </w:tc>
        <w:tc>
          <w:tcPr>
            <w:tcW w:w="4110" w:type="dxa"/>
          </w:tcPr>
          <w:p w14:paraId="0D59C92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560" w:type="dxa"/>
          </w:tcPr>
          <w:p w14:paraId="48872C45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skala LCPC</w:t>
            </w:r>
          </w:p>
        </w:tc>
        <w:tc>
          <w:tcPr>
            <w:tcW w:w="1701" w:type="dxa"/>
          </w:tcPr>
          <w:p w14:paraId="04BA2F02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</w:tcPr>
          <w:p w14:paraId="75AA0E54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  <w:tr w:rsidR="00455A23" w:rsidRPr="004E616E" w14:paraId="34EB95D0" w14:textId="77777777" w:rsidTr="004A5229">
        <w:trPr>
          <w:cantSplit/>
        </w:trPr>
        <w:tc>
          <w:tcPr>
            <w:tcW w:w="496" w:type="dxa"/>
          </w:tcPr>
          <w:p w14:paraId="207621E3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17</w:t>
            </w:r>
          </w:p>
        </w:tc>
        <w:tc>
          <w:tcPr>
            <w:tcW w:w="4110" w:type="dxa"/>
          </w:tcPr>
          <w:p w14:paraId="6EFEBE4E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Czas schnięcia materiału na nawierzchni</w:t>
            </w:r>
          </w:p>
          <w:p w14:paraId="3DD7A30F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8" w:hanging="284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dzień</w:t>
            </w:r>
          </w:p>
          <w:p w14:paraId="14973F82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8" w:hanging="284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nocy</w:t>
            </w:r>
          </w:p>
        </w:tc>
        <w:tc>
          <w:tcPr>
            <w:tcW w:w="1560" w:type="dxa"/>
          </w:tcPr>
          <w:p w14:paraId="096C1587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282917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  <w:p w14:paraId="36136FA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</w:tc>
        <w:tc>
          <w:tcPr>
            <w:tcW w:w="1701" w:type="dxa"/>
          </w:tcPr>
          <w:p w14:paraId="22AE2E7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0F39167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1</w:t>
            </w:r>
          </w:p>
          <w:p w14:paraId="1C1FDCE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</w:tcPr>
          <w:p w14:paraId="0D694AB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B63A041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58078E51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</w:tbl>
    <w:p w14:paraId="4CDF24FA" w14:textId="77777777" w:rsidR="00455A23" w:rsidRPr="004A5229" w:rsidRDefault="00455A23" w:rsidP="004A5229">
      <w:pPr>
        <w:tabs>
          <w:tab w:val="left" w:pos="709"/>
        </w:tabs>
        <w:spacing w:before="240" w:after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Tablica 19.</w:t>
      </w:r>
      <w:r w:rsidRPr="004A5229">
        <w:rPr>
          <w:sz w:val="20"/>
          <w:szCs w:val="20"/>
        </w:rPr>
        <w:tab/>
        <w:t xml:space="preserve">Zbiorcze zestawienie wymagań dla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 xml:space="preserve"> na pozostałych drogach nie wymienionych w tablicy 18 (klasa 2 - dopuszczalna prędkość &lt; 100 km/h, natężenie ruchu &lt; 2 500 pojazdów rzeczywistych na dobę na pas).</w:t>
      </w:r>
    </w:p>
    <w:tbl>
      <w:tblPr>
        <w:tblW w:w="8859" w:type="dxa"/>
        <w:tblInd w:w="27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418"/>
        <w:gridCol w:w="1701"/>
        <w:gridCol w:w="992"/>
      </w:tblGrid>
      <w:tr w:rsidR="00455A23" w:rsidRPr="004E616E" w14:paraId="50109F42" w14:textId="77777777" w:rsidTr="004A5229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279A718C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bottom w:val="double" w:sz="4" w:space="0" w:color="auto"/>
            </w:tcBorders>
          </w:tcPr>
          <w:p w14:paraId="6B02E2D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8C47FC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5661DDA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9940F0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Klasa</w:t>
            </w:r>
          </w:p>
        </w:tc>
      </w:tr>
      <w:tr w:rsidR="00455A23" w:rsidRPr="004E616E" w14:paraId="198241BE" w14:textId="77777777" w:rsidTr="004A5229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28BA978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</w:tcBorders>
          </w:tcPr>
          <w:p w14:paraId="19539C6A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nowego (od 7 dnia do  30 dnia po wykonaniu) w stanie suchym barwy:</w:t>
            </w:r>
          </w:p>
          <w:p w14:paraId="37A452D8" w14:textId="77777777" w:rsidR="00455A23" w:rsidRPr="004A5229" w:rsidRDefault="00455A23" w:rsidP="00455A23">
            <w:pPr>
              <w:widowControl/>
              <w:numPr>
                <w:ilvl w:val="1"/>
                <w:numId w:val="15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białej,</w:t>
            </w:r>
          </w:p>
          <w:p w14:paraId="360AF51F" w14:textId="77777777" w:rsidR="00455A23" w:rsidRPr="004A5229" w:rsidRDefault="00455A23" w:rsidP="00455A23">
            <w:pPr>
              <w:widowControl/>
              <w:numPr>
                <w:ilvl w:val="1"/>
                <w:numId w:val="15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D6A792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8B5E32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4D7DB7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80AE93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5A31C9B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D8D56E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24C9C2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00FB79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60429B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C18BA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200</w:t>
            </w:r>
          </w:p>
          <w:p w14:paraId="441854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46109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9BC08F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DB08F5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977215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A46FDA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  <w:p w14:paraId="507E54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</w:tc>
      </w:tr>
      <w:tr w:rsidR="00455A23" w:rsidRPr="004E616E" w14:paraId="29C2EBA3" w14:textId="77777777" w:rsidTr="004A5229">
        <w:trPr>
          <w:cantSplit/>
        </w:trPr>
        <w:tc>
          <w:tcPr>
            <w:tcW w:w="496" w:type="dxa"/>
          </w:tcPr>
          <w:p w14:paraId="3520DCE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14:paraId="48C783AD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eksploatowanego od 31 do 180 dnia po wykonaniu, barwy:</w:t>
            </w:r>
          </w:p>
          <w:p w14:paraId="2913640F" w14:textId="77777777" w:rsidR="00455A23" w:rsidRPr="004A5229" w:rsidRDefault="00455A23" w:rsidP="00455A23">
            <w:pPr>
              <w:widowControl/>
              <w:numPr>
                <w:ilvl w:val="0"/>
                <w:numId w:val="16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białej,</w:t>
            </w:r>
          </w:p>
          <w:p w14:paraId="67F24F9D" w14:textId="77777777" w:rsidR="00455A23" w:rsidRPr="004A5229" w:rsidRDefault="00455A23" w:rsidP="00455A23">
            <w:pPr>
              <w:widowControl/>
              <w:numPr>
                <w:ilvl w:val="0"/>
                <w:numId w:val="16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14:paraId="55E534C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5526314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353D1DC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04AB27FE" w14:textId="77777777" w:rsidR="00455A23" w:rsidRPr="004A5229" w:rsidRDefault="00455A23" w:rsidP="007B6F41">
            <w:p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3529FB9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26A4974F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34D7CE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EBE7807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150</w:t>
            </w:r>
          </w:p>
          <w:p w14:paraId="0C0F558D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</w:tcPr>
          <w:p w14:paraId="4351ADC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2F83B36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6A868501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45A96A9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0F6B7DB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64230397" w14:textId="77777777" w:rsidTr="004A5229">
        <w:trPr>
          <w:cantSplit/>
        </w:trPr>
        <w:tc>
          <w:tcPr>
            <w:tcW w:w="496" w:type="dxa"/>
          </w:tcPr>
          <w:p w14:paraId="35D6A65B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14:paraId="06B8B83F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vAlign w:val="center"/>
          </w:tcPr>
          <w:p w14:paraId="7780EB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27D4AAB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vAlign w:val="center"/>
          </w:tcPr>
          <w:p w14:paraId="24A4DF9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36EBAC89" w14:textId="77777777" w:rsidTr="004A5229">
        <w:trPr>
          <w:cantSplit/>
        </w:trPr>
        <w:tc>
          <w:tcPr>
            <w:tcW w:w="496" w:type="dxa"/>
          </w:tcPr>
          <w:p w14:paraId="2E4DA03B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14:paraId="7308D23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vAlign w:val="center"/>
          </w:tcPr>
          <w:p w14:paraId="34769A6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450EEB7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14:paraId="686CF47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</w:tc>
      </w:tr>
      <w:tr w:rsidR="00455A23" w:rsidRPr="004E616E" w14:paraId="4B71DD4C" w14:textId="77777777" w:rsidTr="004A5229">
        <w:trPr>
          <w:cantSplit/>
        </w:trPr>
        <w:tc>
          <w:tcPr>
            <w:tcW w:w="496" w:type="dxa"/>
          </w:tcPr>
          <w:p w14:paraId="0A46D0CD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4252" w:type="dxa"/>
          </w:tcPr>
          <w:p w14:paraId="59C4F17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vAlign w:val="center"/>
          </w:tcPr>
          <w:p w14:paraId="736FFD0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2A4BDCF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14:paraId="3B69230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6739B5EA" w14:textId="77777777" w:rsidTr="004A5229">
        <w:trPr>
          <w:cantSplit/>
        </w:trPr>
        <w:tc>
          <w:tcPr>
            <w:tcW w:w="496" w:type="dxa"/>
          </w:tcPr>
          <w:p w14:paraId="6A437BF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14:paraId="39F74D8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białego, nowego wykonanego taśmami:</w:t>
            </w:r>
          </w:p>
          <w:p w14:paraId="5F671B7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1195D77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  <w:vAlign w:val="center"/>
          </w:tcPr>
          <w:p w14:paraId="3C778FE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51D94A9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0E83D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FE520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300</w:t>
            </w:r>
          </w:p>
          <w:p w14:paraId="1420AF0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</w:tcPr>
          <w:p w14:paraId="44E8705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42ACC0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E18C7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R5 </w:t>
            </w:r>
          </w:p>
          <w:p w14:paraId="1FD5C6D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RW4</w:t>
            </w:r>
          </w:p>
        </w:tc>
      </w:tr>
      <w:tr w:rsidR="00455A23" w:rsidRPr="004E616E" w14:paraId="3C939FDC" w14:textId="77777777" w:rsidTr="004A5229">
        <w:trPr>
          <w:cantSplit/>
        </w:trPr>
        <w:tc>
          <w:tcPr>
            <w:tcW w:w="496" w:type="dxa"/>
          </w:tcPr>
          <w:p w14:paraId="2C04B85D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14:paraId="4C217FE8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białego od 31 dnia eksploatacji wykonanego taśmami:</w:t>
            </w:r>
          </w:p>
          <w:p w14:paraId="3C34C2F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4F2970B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</w:tcPr>
          <w:p w14:paraId="03D568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D160E4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22E7A3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C140B5E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7804D82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CE4790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03D1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199E0A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374BE87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</w:tcPr>
          <w:p w14:paraId="762204D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221276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CF1F00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892840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77DEE21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0F2674C6" w14:textId="77777777" w:rsidTr="004A5229">
        <w:trPr>
          <w:cantSplit/>
        </w:trPr>
        <w:tc>
          <w:tcPr>
            <w:tcW w:w="496" w:type="dxa"/>
          </w:tcPr>
          <w:p w14:paraId="0668942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14:paraId="7508CF8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tymczasowego żółtego (typ I </w:t>
            </w:r>
            <w:proofErr w:type="spellStart"/>
            <w:r w:rsidRPr="004A5229">
              <w:rPr>
                <w:sz w:val="20"/>
                <w:szCs w:val="20"/>
              </w:rPr>
              <w:t>i</w:t>
            </w:r>
            <w:proofErr w:type="spellEnd"/>
            <w:r w:rsidRPr="004A5229">
              <w:rPr>
                <w:sz w:val="20"/>
                <w:szCs w:val="20"/>
              </w:rPr>
              <w:t xml:space="preserve"> II)</w:t>
            </w:r>
          </w:p>
          <w:p w14:paraId="6E0F01DA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 - klasa R4</w:t>
            </w:r>
          </w:p>
          <w:p w14:paraId="50C6F9DC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 – klasa R3</w:t>
            </w:r>
          </w:p>
          <w:p w14:paraId="7C6C5BE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 – klasa R2</w:t>
            </w:r>
          </w:p>
        </w:tc>
        <w:tc>
          <w:tcPr>
            <w:tcW w:w="1418" w:type="dxa"/>
          </w:tcPr>
          <w:p w14:paraId="640E140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23B8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45C4E9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3FC6F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6DC05F3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811ECB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2B30E9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200</w:t>
            </w:r>
          </w:p>
          <w:p w14:paraId="1A44404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4761BF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</w:tcPr>
          <w:p w14:paraId="0BF5B87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CB22A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082F9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  <w:p w14:paraId="7715FBB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2167334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3D366722" w14:textId="77777777" w:rsidTr="004A5229">
        <w:trPr>
          <w:cantSplit/>
        </w:trPr>
        <w:tc>
          <w:tcPr>
            <w:tcW w:w="496" w:type="dxa"/>
          </w:tcPr>
          <w:p w14:paraId="515A84D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14:paraId="18A69C00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tymczasowego żółtego wilgotnego strukturalnego (typ II)</w:t>
            </w:r>
          </w:p>
          <w:p w14:paraId="4ABB5D7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</w:t>
            </w:r>
          </w:p>
          <w:p w14:paraId="10FD007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</w:t>
            </w:r>
          </w:p>
          <w:p w14:paraId="55086A9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</w:t>
            </w:r>
          </w:p>
        </w:tc>
        <w:tc>
          <w:tcPr>
            <w:tcW w:w="1418" w:type="dxa"/>
          </w:tcPr>
          <w:p w14:paraId="3EEEF38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000A05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313E27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CE4371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A214B5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5A54ED8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728229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9C4B61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A89FD5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50</w:t>
            </w:r>
          </w:p>
          <w:p w14:paraId="1AC82DC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  <w:p w14:paraId="0C8FD51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</w:tcPr>
          <w:p w14:paraId="04EE07D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AAF264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C5B8E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F743E1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  <w:p w14:paraId="797E1B3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  <w:p w14:paraId="75E715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RW1</w:t>
            </w:r>
          </w:p>
        </w:tc>
      </w:tr>
      <w:tr w:rsidR="00455A23" w:rsidRPr="004E616E" w14:paraId="04FADFAC" w14:textId="77777777" w:rsidTr="004A5229">
        <w:trPr>
          <w:cantSplit/>
        </w:trPr>
        <w:tc>
          <w:tcPr>
            <w:tcW w:w="496" w:type="dxa"/>
          </w:tcPr>
          <w:p w14:paraId="6B1F577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14:paraId="2C6C7C4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0062"/>
            </w:r>
            <w:r w:rsidRPr="004A5229">
              <w:rPr>
                <w:sz w:val="20"/>
                <w:szCs w:val="20"/>
              </w:rPr>
              <w:t xml:space="preserve"> dla oznakowania nowego (od 7 do 30 dnia po wykonaniu) barwy:</w:t>
            </w:r>
          </w:p>
          <w:p w14:paraId="58E975CE" w14:textId="77777777" w:rsidR="00455A23" w:rsidRPr="004A5229" w:rsidRDefault="00455A23" w:rsidP="00455A23">
            <w:pPr>
              <w:widowControl/>
              <w:numPr>
                <w:ilvl w:val="0"/>
                <w:numId w:val="20"/>
              </w:numPr>
              <w:overflowPunct w:val="0"/>
              <w:adjustRightInd w:val="0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0F5945E4" w14:textId="77777777" w:rsidR="00455A23" w:rsidRPr="004A5229" w:rsidRDefault="00455A23" w:rsidP="00455A23">
            <w:pPr>
              <w:widowControl/>
              <w:numPr>
                <w:ilvl w:val="0"/>
                <w:numId w:val="20"/>
              </w:numPr>
              <w:overflowPunct w:val="0"/>
              <w:adjustRightInd w:val="0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6EDAFE70" w14:textId="77777777" w:rsidR="00455A23" w:rsidRPr="004A5229" w:rsidRDefault="00455A23" w:rsidP="00455A23">
            <w:pPr>
              <w:widowControl/>
              <w:numPr>
                <w:ilvl w:val="0"/>
                <w:numId w:val="20"/>
              </w:numPr>
              <w:overflowPunct w:val="0"/>
              <w:adjustRightInd w:val="0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żółtej </w:t>
            </w:r>
          </w:p>
          <w:p w14:paraId="625FFAE2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28950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EA211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303FFE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7D935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7B89660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611D534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D1067C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96A958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F78AD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969E1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00B3"/>
            </w:r>
            <w:r w:rsidRPr="004A5229">
              <w:rPr>
                <w:sz w:val="20"/>
                <w:szCs w:val="20"/>
              </w:rPr>
              <w:t xml:space="preserve"> 0,35</w:t>
            </w:r>
          </w:p>
          <w:p w14:paraId="3C3CC55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00B3"/>
            </w:r>
            <w:r w:rsidRPr="004A5229">
              <w:rPr>
                <w:sz w:val="20"/>
                <w:szCs w:val="20"/>
              </w:rPr>
              <w:t xml:space="preserve"> 0,40</w:t>
            </w:r>
          </w:p>
          <w:p w14:paraId="026B1EF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00B3"/>
            </w:r>
            <w:r w:rsidRPr="004A5229">
              <w:rPr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</w:tcPr>
          <w:p w14:paraId="628F3EA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C632F2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414317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5BACE0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B2/3</w:t>
            </w:r>
          </w:p>
          <w:p w14:paraId="2A7F42C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B3</w:t>
            </w:r>
          </w:p>
          <w:p w14:paraId="6F32A54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</w:tc>
      </w:tr>
      <w:tr w:rsidR="00455A23" w:rsidRPr="004E616E" w14:paraId="11832306" w14:textId="77777777" w:rsidTr="004A5229">
        <w:trPr>
          <w:cantSplit/>
        </w:trPr>
        <w:tc>
          <w:tcPr>
            <w:tcW w:w="496" w:type="dxa"/>
          </w:tcPr>
          <w:p w14:paraId="2763855B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</w:tcPr>
          <w:p w14:paraId="2FFFAC8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 xml:space="preserve"> dla oznakowania eksploatowanego (po 30 dniu od wykonania) barwy:</w:t>
            </w:r>
          </w:p>
          <w:p w14:paraId="7E8B9BC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białej</w:t>
            </w:r>
          </w:p>
          <w:p w14:paraId="4CE3F31D" w14:textId="77777777" w:rsidR="00455A23" w:rsidRPr="004A5229" w:rsidRDefault="00455A23" w:rsidP="007B6F41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żółtej</w:t>
            </w:r>
          </w:p>
        </w:tc>
        <w:tc>
          <w:tcPr>
            <w:tcW w:w="1418" w:type="dxa"/>
          </w:tcPr>
          <w:p w14:paraId="5FF286D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62C924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6F42D9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084FF0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0939545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776647E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9E25A2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BA86BF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  <w:p w14:paraId="3743DE7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0,30</w:t>
            </w:r>
          </w:p>
          <w:p w14:paraId="41BA6A5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</w:tcPr>
          <w:p w14:paraId="278EC0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A7B1AF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FC5EE8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75CED2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  <w:p w14:paraId="4304281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B1</w:t>
            </w:r>
          </w:p>
        </w:tc>
      </w:tr>
      <w:tr w:rsidR="00455A23" w:rsidRPr="004E616E" w14:paraId="54B852DF" w14:textId="77777777" w:rsidTr="004A5229">
        <w:trPr>
          <w:cantSplit/>
        </w:trPr>
        <w:tc>
          <w:tcPr>
            <w:tcW w:w="496" w:type="dxa"/>
          </w:tcPr>
          <w:p w14:paraId="6EE34BC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12</w:t>
            </w:r>
          </w:p>
        </w:tc>
        <w:tc>
          <w:tcPr>
            <w:tcW w:w="4252" w:type="dxa"/>
          </w:tcPr>
          <w:p w14:paraId="20DF371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4A5229">
              <w:rPr>
                <w:sz w:val="20"/>
                <w:szCs w:val="20"/>
              </w:rPr>
              <w:t>Qd</w:t>
            </w:r>
            <w:proofErr w:type="spellEnd"/>
            <w:r w:rsidRPr="004A5229">
              <w:rPr>
                <w:sz w:val="20"/>
                <w:szCs w:val="20"/>
              </w:rPr>
              <w:t xml:space="preserve">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>) dla oznakowania nowego w ciągu od 7 do 30 dnia po wykonaniu, barwy:</w:t>
            </w:r>
          </w:p>
          <w:p w14:paraId="2E5205F7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1BBB9193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05CC7AC4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14:paraId="108E53D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F3275F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DE4FE1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4F4A56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87938B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D82242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44B15A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2E925F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562ED5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F3816A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5CA85D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130</w:t>
            </w:r>
          </w:p>
          <w:p w14:paraId="457CB21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160</w:t>
            </w:r>
          </w:p>
          <w:p w14:paraId="5BC9E0C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</w:tcPr>
          <w:p w14:paraId="6AC1B8E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4DFDBC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B0005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DD7BD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6DE4E55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013FD6B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Q4</w:t>
            </w:r>
          </w:p>
          <w:p w14:paraId="091DBBB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</w:tc>
      </w:tr>
      <w:tr w:rsidR="00455A23" w:rsidRPr="004E616E" w14:paraId="54B4727B" w14:textId="77777777" w:rsidTr="004A5229">
        <w:trPr>
          <w:cantSplit/>
        </w:trPr>
        <w:tc>
          <w:tcPr>
            <w:tcW w:w="496" w:type="dxa"/>
          </w:tcPr>
          <w:p w14:paraId="3E501B1A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4252" w:type="dxa"/>
          </w:tcPr>
          <w:p w14:paraId="222C8DC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4A5229">
              <w:rPr>
                <w:sz w:val="20"/>
                <w:szCs w:val="20"/>
              </w:rPr>
              <w:t>Qd</w:t>
            </w:r>
            <w:proofErr w:type="spellEnd"/>
            <w:r w:rsidRPr="004A5229">
              <w:rPr>
                <w:sz w:val="20"/>
                <w:szCs w:val="20"/>
              </w:rPr>
              <w:t xml:space="preserve">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>) dla oznakowania eksploatowanego w ciągu całego okresu eksploatacji po 30 dniu od wykonania,  barwy:</w:t>
            </w:r>
          </w:p>
          <w:p w14:paraId="22473919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216643F5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6B49D99B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14:paraId="0B2DF3B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CEB763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023FC4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F92A61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7FA4F9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CB42A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8C88D0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vertAlign w:val="superscript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  <w:p w14:paraId="00D744A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D7063F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BB91E7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7D328C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CF465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CC9288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C23B4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  <w:p w14:paraId="60D46CA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130</w:t>
            </w:r>
          </w:p>
          <w:p w14:paraId="505A4F4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80</w:t>
            </w:r>
          </w:p>
        </w:tc>
        <w:tc>
          <w:tcPr>
            <w:tcW w:w="992" w:type="dxa"/>
          </w:tcPr>
          <w:p w14:paraId="339FA7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EE755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C0F84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5011B8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6688CC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913694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  <w:p w14:paraId="68BB0D4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6AF85A7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Q1</w:t>
            </w:r>
          </w:p>
        </w:tc>
      </w:tr>
      <w:tr w:rsidR="00455A23" w:rsidRPr="004E616E" w14:paraId="5957169E" w14:textId="77777777" w:rsidTr="004A5229">
        <w:trPr>
          <w:cantSplit/>
        </w:trPr>
        <w:tc>
          <w:tcPr>
            <w:tcW w:w="496" w:type="dxa"/>
          </w:tcPr>
          <w:p w14:paraId="2998C94D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4252" w:type="dxa"/>
          </w:tcPr>
          <w:p w14:paraId="656F690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Współrzędne chromatyczności </w:t>
            </w:r>
            <w:proofErr w:type="spellStart"/>
            <w:r w:rsidRPr="004A5229">
              <w:rPr>
                <w:sz w:val="20"/>
                <w:szCs w:val="20"/>
              </w:rPr>
              <w:t>x,y</w:t>
            </w:r>
            <w:proofErr w:type="spellEnd"/>
          </w:p>
        </w:tc>
        <w:tc>
          <w:tcPr>
            <w:tcW w:w="1418" w:type="dxa"/>
          </w:tcPr>
          <w:p w14:paraId="7E1D64D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48B2A5D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wg rys. 1,2 i 3</w:t>
            </w:r>
          </w:p>
        </w:tc>
        <w:tc>
          <w:tcPr>
            <w:tcW w:w="992" w:type="dxa"/>
          </w:tcPr>
          <w:p w14:paraId="0891B84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  <w:tr w:rsidR="00455A23" w:rsidRPr="004E616E" w14:paraId="4E081D5D" w14:textId="77777777" w:rsidTr="004A5229">
        <w:trPr>
          <w:cantSplit/>
        </w:trPr>
        <w:tc>
          <w:tcPr>
            <w:tcW w:w="496" w:type="dxa"/>
          </w:tcPr>
          <w:p w14:paraId="7D0B8648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4252" w:type="dxa"/>
          </w:tcPr>
          <w:p w14:paraId="3E2B850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Szorstkość oznakowania eksploatowanego</w:t>
            </w:r>
          </w:p>
        </w:tc>
        <w:tc>
          <w:tcPr>
            <w:tcW w:w="1418" w:type="dxa"/>
          </w:tcPr>
          <w:p w14:paraId="269AFD3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wskaźnik</w:t>
            </w:r>
          </w:p>
          <w:p w14:paraId="22F1E0A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</w:tcPr>
          <w:p w14:paraId="344367AA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</w:tcPr>
          <w:p w14:paraId="18ECC32C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S1</w:t>
            </w:r>
          </w:p>
        </w:tc>
      </w:tr>
      <w:tr w:rsidR="00455A23" w:rsidRPr="004E616E" w14:paraId="24693B6B" w14:textId="77777777" w:rsidTr="004A5229">
        <w:trPr>
          <w:cantSplit/>
        </w:trPr>
        <w:tc>
          <w:tcPr>
            <w:tcW w:w="496" w:type="dxa"/>
          </w:tcPr>
          <w:p w14:paraId="285B635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16</w:t>
            </w:r>
          </w:p>
        </w:tc>
        <w:tc>
          <w:tcPr>
            <w:tcW w:w="4252" w:type="dxa"/>
          </w:tcPr>
          <w:p w14:paraId="54FE98F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Trwałość oznakowania </w:t>
            </w:r>
            <w:proofErr w:type="spellStart"/>
            <w:r w:rsidRPr="004A5229">
              <w:rPr>
                <w:sz w:val="20"/>
                <w:szCs w:val="20"/>
              </w:rPr>
              <w:t>cienkowarstwo-wego</w:t>
            </w:r>
            <w:proofErr w:type="spellEnd"/>
            <w:r w:rsidRPr="004A5229">
              <w:rPr>
                <w:sz w:val="20"/>
                <w:szCs w:val="20"/>
              </w:rPr>
              <w:t xml:space="preserve"> po 12 miesiącach:</w:t>
            </w:r>
          </w:p>
        </w:tc>
        <w:tc>
          <w:tcPr>
            <w:tcW w:w="1418" w:type="dxa"/>
            <w:vAlign w:val="center"/>
          </w:tcPr>
          <w:p w14:paraId="463ECA1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skala LCPC</w:t>
            </w:r>
          </w:p>
        </w:tc>
        <w:tc>
          <w:tcPr>
            <w:tcW w:w="1701" w:type="dxa"/>
          </w:tcPr>
          <w:p w14:paraId="71DCB5F0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</w:tcPr>
          <w:p w14:paraId="3B3CBE9C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  <w:tr w:rsidR="00455A23" w:rsidRPr="004E616E" w14:paraId="1F07507C" w14:textId="77777777" w:rsidTr="004A5229">
        <w:trPr>
          <w:cantSplit/>
        </w:trPr>
        <w:tc>
          <w:tcPr>
            <w:tcW w:w="496" w:type="dxa"/>
          </w:tcPr>
          <w:p w14:paraId="74193C0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4252" w:type="dxa"/>
          </w:tcPr>
          <w:p w14:paraId="0721CA2B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Czas schnięcia materiału na nawierzchni</w:t>
            </w:r>
          </w:p>
          <w:p w14:paraId="36558872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dzień</w:t>
            </w:r>
          </w:p>
          <w:p w14:paraId="0A60596E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nocy</w:t>
            </w:r>
          </w:p>
        </w:tc>
        <w:tc>
          <w:tcPr>
            <w:tcW w:w="1418" w:type="dxa"/>
          </w:tcPr>
          <w:p w14:paraId="2D53868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785D0AB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  <w:p w14:paraId="2471CDC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</w:tc>
        <w:tc>
          <w:tcPr>
            <w:tcW w:w="1701" w:type="dxa"/>
          </w:tcPr>
          <w:p w14:paraId="3CEF178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3B66EC57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1</w:t>
            </w:r>
          </w:p>
          <w:p w14:paraId="76858BF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</w:tcPr>
          <w:p w14:paraId="7C574BB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3C005BF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74D4B3E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</w:tbl>
    <w:p w14:paraId="76A76050" w14:textId="155D334E" w:rsidR="00455A23" w:rsidRDefault="00455A23" w:rsidP="004A5229">
      <w:pPr>
        <w:pStyle w:val="Nagwek2"/>
        <w:tabs>
          <w:tab w:val="left" w:pos="1134"/>
        </w:tabs>
        <w:spacing w:before="240"/>
        <w:ind w:left="284" w:right="629"/>
        <w:rPr>
          <w:rFonts w:ascii="Verdana" w:hAnsi="Verdana"/>
          <w:b/>
          <w:color w:val="auto"/>
          <w:sz w:val="20"/>
          <w:szCs w:val="20"/>
        </w:rPr>
      </w:pPr>
      <w:bookmarkStart w:id="47" w:name="_Toc120217192"/>
      <w:r w:rsidRPr="004A5229">
        <w:rPr>
          <w:rFonts w:ascii="Verdana" w:hAnsi="Verdana"/>
          <w:b/>
          <w:color w:val="auto"/>
          <w:sz w:val="20"/>
          <w:szCs w:val="20"/>
        </w:rPr>
        <w:t xml:space="preserve">6.5.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Tolerancje wymiarów oznakowania</w:t>
      </w:r>
      <w:bookmarkEnd w:id="47"/>
    </w:p>
    <w:p w14:paraId="36F0A83E" w14:textId="77777777" w:rsidR="004A5229" w:rsidRPr="004A5229" w:rsidRDefault="004A5229" w:rsidP="004A5229"/>
    <w:p w14:paraId="0E26D0E8" w14:textId="33860167" w:rsidR="00455A23" w:rsidRPr="004A5229" w:rsidRDefault="00455A23" w:rsidP="004A5229">
      <w:p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6.5.1. </w:t>
      </w:r>
      <w:r w:rsidR="004A5229" w:rsidRPr="004A5229">
        <w:rPr>
          <w:sz w:val="20"/>
          <w:szCs w:val="20"/>
        </w:rPr>
        <w:tab/>
      </w:r>
      <w:r w:rsidRPr="004A5229">
        <w:rPr>
          <w:sz w:val="20"/>
          <w:szCs w:val="20"/>
        </w:rPr>
        <w:t>Dozwolone odstępstwa wymiarowe</w:t>
      </w:r>
    </w:p>
    <w:p w14:paraId="022900DE" w14:textId="2291C833" w:rsidR="00455A23" w:rsidRPr="004A5229" w:rsidRDefault="00455A23" w:rsidP="004A5229">
      <w:pPr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Dozwolone odstępstwa wymiarowe nowo wykonanego oznakowania poziomego, zgodnego z dokumentacją projektową i załącznikiem nr 2 do rozporządzenia Ministra In</w:t>
      </w:r>
      <w:r w:rsidR="004A5229">
        <w:rPr>
          <w:sz w:val="20"/>
          <w:szCs w:val="20"/>
        </w:rPr>
        <w:t>frastruktury z 3.07.2003 r.</w:t>
      </w:r>
      <w:r w:rsidRPr="004A5229">
        <w:rPr>
          <w:sz w:val="20"/>
          <w:szCs w:val="20"/>
        </w:rPr>
        <w:t>, zamieszczono w tablicy 20.</w:t>
      </w:r>
    </w:p>
    <w:p w14:paraId="7A12FB0B" w14:textId="77777777" w:rsidR="00455A23" w:rsidRPr="004A5229" w:rsidRDefault="00455A23" w:rsidP="004A5229">
      <w:pPr>
        <w:spacing w:before="120" w:after="120"/>
        <w:ind w:left="284" w:right="629"/>
        <w:rPr>
          <w:sz w:val="20"/>
          <w:szCs w:val="20"/>
        </w:rPr>
      </w:pPr>
      <w:r w:rsidRPr="004A5229">
        <w:rPr>
          <w:sz w:val="20"/>
          <w:szCs w:val="20"/>
        </w:rPr>
        <w:t xml:space="preserve">Tablica 20. Odstępstwa wymiarowe poziomych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 xml:space="preserve"> dróg</w:t>
      </w: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455A23" w:rsidRPr="004E616E" w14:paraId="40978CA6" w14:textId="77777777" w:rsidTr="004A5229">
        <w:tc>
          <w:tcPr>
            <w:tcW w:w="851" w:type="dxa"/>
            <w:tcBorders>
              <w:bottom w:val="double" w:sz="4" w:space="0" w:color="auto"/>
            </w:tcBorders>
          </w:tcPr>
          <w:p w14:paraId="4535D041" w14:textId="77777777" w:rsidR="00455A23" w:rsidRPr="004A5229" w:rsidRDefault="00455A23" w:rsidP="007B6F41">
            <w:pPr>
              <w:spacing w:before="60"/>
              <w:ind w:left="17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Lp.</w:t>
            </w:r>
          </w:p>
        </w:tc>
        <w:tc>
          <w:tcPr>
            <w:tcW w:w="4903" w:type="dxa"/>
            <w:tcBorders>
              <w:bottom w:val="double" w:sz="4" w:space="0" w:color="auto"/>
            </w:tcBorders>
          </w:tcPr>
          <w:p w14:paraId="3C8336BD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Właściwości oznakowania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14:paraId="10D7C46F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Dozwolone odstępstwa wymiarowe</w:t>
            </w:r>
          </w:p>
        </w:tc>
      </w:tr>
      <w:tr w:rsidR="00455A23" w:rsidRPr="004E616E" w14:paraId="287D4216" w14:textId="77777777" w:rsidTr="004A5229">
        <w:tc>
          <w:tcPr>
            <w:tcW w:w="851" w:type="dxa"/>
            <w:tcBorders>
              <w:top w:val="double" w:sz="4" w:space="0" w:color="auto"/>
            </w:tcBorders>
          </w:tcPr>
          <w:p w14:paraId="10FB8A3C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</w:tcBorders>
          </w:tcPr>
          <w:p w14:paraId="1CF2CFAE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14:paraId="2A15FC50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mm"/>
              </w:smartTagPr>
              <w:r w:rsidRPr="004A5229">
                <w:rPr>
                  <w:sz w:val="20"/>
                  <w:szCs w:val="20"/>
                </w:rPr>
                <w:t>-5 mm</w:t>
              </w:r>
            </w:smartTag>
            <w:r w:rsidRPr="004A5229">
              <w:rPr>
                <w:sz w:val="20"/>
                <w:szCs w:val="20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A5229">
                <w:rPr>
                  <w:sz w:val="20"/>
                  <w:szCs w:val="20"/>
                </w:rPr>
                <w:t>20 mm</w:t>
              </w:r>
            </w:smartTag>
          </w:p>
        </w:tc>
      </w:tr>
      <w:tr w:rsidR="00455A23" w:rsidRPr="004E616E" w14:paraId="42AC82AB" w14:textId="77777777" w:rsidTr="004A5229">
        <w:tc>
          <w:tcPr>
            <w:tcW w:w="851" w:type="dxa"/>
          </w:tcPr>
          <w:p w14:paraId="685D023B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</w:t>
            </w:r>
          </w:p>
        </w:tc>
        <w:tc>
          <w:tcPr>
            <w:tcW w:w="4903" w:type="dxa"/>
          </w:tcPr>
          <w:p w14:paraId="532B9322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Długość linii przerywanej</w:t>
            </w:r>
          </w:p>
        </w:tc>
        <w:tc>
          <w:tcPr>
            <w:tcW w:w="3141" w:type="dxa"/>
          </w:tcPr>
          <w:p w14:paraId="49B8694D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cm"/>
              </w:smartTagPr>
              <w:r w:rsidRPr="004A5229">
                <w:rPr>
                  <w:sz w:val="20"/>
                  <w:szCs w:val="20"/>
                </w:rPr>
                <w:t>-5 cm</w:t>
              </w:r>
            </w:smartTag>
            <w:r w:rsidRPr="004A5229">
              <w:rPr>
                <w:sz w:val="20"/>
                <w:szCs w:val="20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4A5229">
                <w:rPr>
                  <w:sz w:val="20"/>
                  <w:szCs w:val="20"/>
                </w:rPr>
                <w:t>15 cm</w:t>
              </w:r>
            </w:smartTag>
          </w:p>
        </w:tc>
      </w:tr>
      <w:tr w:rsidR="00455A23" w:rsidRPr="004E616E" w14:paraId="5CB9941F" w14:textId="77777777" w:rsidTr="004A5229">
        <w:tc>
          <w:tcPr>
            <w:tcW w:w="851" w:type="dxa"/>
          </w:tcPr>
          <w:p w14:paraId="6F1DAFD6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3</w:t>
            </w:r>
          </w:p>
        </w:tc>
        <w:tc>
          <w:tcPr>
            <w:tcW w:w="4903" w:type="dxa"/>
          </w:tcPr>
          <w:p w14:paraId="60EF9D26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Długość modułu (linia + odstęp)</w:t>
            </w:r>
          </w:p>
        </w:tc>
        <w:tc>
          <w:tcPr>
            <w:tcW w:w="3141" w:type="dxa"/>
          </w:tcPr>
          <w:p w14:paraId="636CB71C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4A5229">
                <w:rPr>
                  <w:sz w:val="20"/>
                  <w:szCs w:val="20"/>
                </w:rPr>
                <w:t>15 cm</w:t>
              </w:r>
            </w:smartTag>
          </w:p>
        </w:tc>
      </w:tr>
      <w:tr w:rsidR="00455A23" w:rsidRPr="004E616E" w14:paraId="2AF0F6B9" w14:textId="77777777" w:rsidTr="004A5229">
        <w:tc>
          <w:tcPr>
            <w:tcW w:w="851" w:type="dxa"/>
          </w:tcPr>
          <w:p w14:paraId="56745921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4</w:t>
            </w:r>
          </w:p>
        </w:tc>
        <w:tc>
          <w:tcPr>
            <w:tcW w:w="4903" w:type="dxa"/>
          </w:tcPr>
          <w:p w14:paraId="488C2818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Umiejscowienie strzałek, symboli, napisów</w:t>
            </w:r>
          </w:p>
        </w:tc>
        <w:tc>
          <w:tcPr>
            <w:tcW w:w="3141" w:type="dxa"/>
          </w:tcPr>
          <w:p w14:paraId="43EB0A25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poprzek ±20 cm, wzdłuż ±</w:t>
            </w:r>
            <w:smartTag w:uri="urn:schemas-microsoft-com:office:smarttags" w:element="metricconverter">
              <w:smartTagPr>
                <w:attr w:name="ProductID" w:val="84 mm"/>
              </w:smartTagPr>
              <w:r w:rsidRPr="004A5229">
                <w:rPr>
                  <w:sz w:val="20"/>
                  <w:szCs w:val="20"/>
                </w:rPr>
                <w:t>100 cm</w:t>
              </w:r>
            </w:smartTag>
          </w:p>
        </w:tc>
      </w:tr>
      <w:tr w:rsidR="00455A23" w:rsidRPr="004E616E" w14:paraId="3D2F4BEE" w14:textId="77777777" w:rsidTr="004A5229">
        <w:tc>
          <w:tcPr>
            <w:tcW w:w="851" w:type="dxa"/>
          </w:tcPr>
          <w:p w14:paraId="7935E368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5</w:t>
            </w:r>
          </w:p>
        </w:tc>
        <w:tc>
          <w:tcPr>
            <w:tcW w:w="4903" w:type="dxa"/>
          </w:tcPr>
          <w:p w14:paraId="23620292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Odstęp poprzeczny linii podwójnych P3, P4, P5</w:t>
            </w:r>
          </w:p>
        </w:tc>
        <w:tc>
          <w:tcPr>
            <w:tcW w:w="3141" w:type="dxa"/>
          </w:tcPr>
          <w:p w14:paraId="02096333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A5229">
                <w:rPr>
                  <w:sz w:val="20"/>
                  <w:szCs w:val="20"/>
                </w:rPr>
                <w:t>20 mm</w:t>
              </w:r>
            </w:smartTag>
          </w:p>
        </w:tc>
      </w:tr>
      <w:tr w:rsidR="00455A23" w:rsidRPr="004E616E" w14:paraId="440BB3D2" w14:textId="77777777" w:rsidTr="004A5229">
        <w:tc>
          <w:tcPr>
            <w:tcW w:w="851" w:type="dxa"/>
          </w:tcPr>
          <w:p w14:paraId="5A80D057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</w:t>
            </w:r>
          </w:p>
        </w:tc>
        <w:tc>
          <w:tcPr>
            <w:tcW w:w="4903" w:type="dxa"/>
          </w:tcPr>
          <w:p w14:paraId="1AC57326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Odstępstwo poprzeczne odnowionego oznakowania w stosunku do starego</w:t>
            </w:r>
          </w:p>
        </w:tc>
        <w:tc>
          <w:tcPr>
            <w:tcW w:w="3141" w:type="dxa"/>
          </w:tcPr>
          <w:p w14:paraId="23DF2E9B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±5 cm/50 m ±</w:t>
            </w:r>
            <w:smartTag w:uri="urn:schemas-microsoft-com:office:smarttags" w:element="metricconverter">
              <w:smartTagPr>
                <w:attr w:name="ProductID" w:val="2 cm"/>
              </w:smartTagPr>
              <w:r w:rsidRPr="004A5229">
                <w:rPr>
                  <w:sz w:val="20"/>
                  <w:szCs w:val="20"/>
                </w:rPr>
                <w:t>2 cm</w:t>
              </w:r>
            </w:smartTag>
          </w:p>
        </w:tc>
      </w:tr>
    </w:tbl>
    <w:p w14:paraId="0FFE4C05" w14:textId="13BF4A30" w:rsidR="00455A23" w:rsidRPr="004A5229" w:rsidRDefault="00455A23" w:rsidP="004A5229">
      <w:pPr>
        <w:keepNext/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6.5.2. </w:t>
      </w:r>
      <w:r w:rsidR="004A5229">
        <w:rPr>
          <w:sz w:val="20"/>
          <w:szCs w:val="20"/>
        </w:rPr>
        <w:tab/>
      </w:r>
      <w:r w:rsidRPr="004A5229">
        <w:rPr>
          <w:sz w:val="20"/>
          <w:szCs w:val="20"/>
        </w:rPr>
        <w:t>Tolerancje przy odnawianiu istniejącego oznakowania</w:t>
      </w:r>
    </w:p>
    <w:p w14:paraId="29B70F4B" w14:textId="4CC0F4A9" w:rsidR="00455A23" w:rsidRPr="004A5229" w:rsidRDefault="00455A23" w:rsidP="004A5229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Przy odnawianiu istniejącego oznakowania należy dążyć do pokrycia pełnej powierzchni istniejących znaków, przy zachowaniu dopuszczalnych tolerancji podanych w punkcie 6.4.1.</w:t>
      </w:r>
    </w:p>
    <w:p w14:paraId="488B4991" w14:textId="77777777" w:rsidR="00F075B7" w:rsidRPr="004A5229" w:rsidRDefault="00F075B7" w:rsidP="004A5229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Pr="004A5229" w:rsidRDefault="00F075B7" w:rsidP="004A522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8" w:name="_Toc120217193"/>
      <w:r w:rsidRPr="004A5229">
        <w:t>OBMIAR ROBÓT</w:t>
      </w:r>
      <w:bookmarkEnd w:id="48"/>
    </w:p>
    <w:p w14:paraId="38CBCEA6" w14:textId="51D151A6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4A5229" w:rsidRDefault="00F075B7" w:rsidP="004A5229">
      <w:pPr>
        <w:spacing w:line="360" w:lineRule="auto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Jednostka obmiarowa </w:t>
      </w:r>
    </w:p>
    <w:p w14:paraId="0E4BA2CC" w14:textId="2F8F3118" w:rsidR="00F075B7" w:rsidRPr="004A5229" w:rsidRDefault="00455A23" w:rsidP="004A5229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Jednostką obmiarową oznakowania poziomego jest m</w:t>
      </w:r>
      <w:r w:rsidRPr="004A5229">
        <w:rPr>
          <w:sz w:val="20"/>
          <w:szCs w:val="20"/>
          <w:vertAlign w:val="superscript"/>
        </w:rPr>
        <w:t>2</w:t>
      </w:r>
      <w:r w:rsidRPr="004A5229">
        <w:rPr>
          <w:sz w:val="20"/>
          <w:szCs w:val="20"/>
        </w:rPr>
        <w:t xml:space="preserve"> (metr kwadratowy) powierzchni naniesionych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 xml:space="preserve"> lub liczba umieszczonych punktowych elementów odblaskowych.</w:t>
      </w:r>
    </w:p>
    <w:p w14:paraId="235B3DD6" w14:textId="77777777" w:rsidR="00455A23" w:rsidRPr="004A5229" w:rsidRDefault="00455A23" w:rsidP="004A5229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4A5229" w:rsidRDefault="00F075B7" w:rsidP="004A522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9" w:name="_Toc120217194"/>
      <w:r w:rsidRPr="004A5229">
        <w:t>ODBIÓR ROBÓT</w:t>
      </w:r>
      <w:bookmarkEnd w:id="49"/>
      <w:r w:rsidRPr="004A5229">
        <w:t xml:space="preserve"> </w:t>
      </w:r>
    </w:p>
    <w:p w14:paraId="3C6D0C2C" w14:textId="6037549F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>Szczegółowe zasady odbioru robót</w:t>
      </w:r>
    </w:p>
    <w:p w14:paraId="7DC38DF8" w14:textId="3FC01023" w:rsidR="00F075B7" w:rsidRPr="004A5229" w:rsidRDefault="00F075B7" w:rsidP="004A5229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Szczegółowe zasady odbioru robót podano w SST D-M-00.00.00 „Wymagania ogólne” pkt 8.</w:t>
      </w:r>
    </w:p>
    <w:p w14:paraId="40A6B9B6" w14:textId="320F9BE9" w:rsidR="00D62DD3" w:rsidRPr="004A5229" w:rsidRDefault="00626278" w:rsidP="004A5229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Roboty uznaje się za wykonane zgodnie z dokumentacją projekt</w:t>
      </w:r>
      <w:r w:rsidR="0047155D" w:rsidRPr="004A5229">
        <w:rPr>
          <w:sz w:val="20"/>
          <w:szCs w:val="20"/>
        </w:rPr>
        <w:t xml:space="preserve">ową, SST </w:t>
      </w:r>
      <w:r w:rsidRPr="004A5229">
        <w:rPr>
          <w:sz w:val="20"/>
          <w:szCs w:val="20"/>
        </w:rPr>
        <w:t xml:space="preserve">i wymaganiami Inżyniera, jeżeli wszystkie pomiary i badania z zachowaniem tolerancji wg </w:t>
      </w:r>
      <w:proofErr w:type="spellStart"/>
      <w:r w:rsidRPr="004A5229">
        <w:rPr>
          <w:sz w:val="20"/>
          <w:szCs w:val="20"/>
        </w:rPr>
        <w:t>pktu</w:t>
      </w:r>
      <w:proofErr w:type="spellEnd"/>
      <w:r w:rsidRPr="004A5229">
        <w:rPr>
          <w:sz w:val="20"/>
          <w:szCs w:val="20"/>
        </w:rPr>
        <w:t xml:space="preserve"> 6 dały wyniki pozytywne.</w:t>
      </w:r>
    </w:p>
    <w:p w14:paraId="2176C58C" w14:textId="77777777" w:rsidR="004A5229" w:rsidRPr="004A5229" w:rsidRDefault="004A5229" w:rsidP="004A5229">
      <w:pPr>
        <w:pStyle w:val="Nagwek2"/>
        <w:numPr>
          <w:ilvl w:val="12"/>
          <w:numId w:val="0"/>
        </w:numPr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</w:p>
    <w:p w14:paraId="386CD59A" w14:textId="3FB37B66" w:rsidR="00455A23" w:rsidRPr="004A5229" w:rsidRDefault="00455A23" w:rsidP="004A522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0" w:name="_Toc120217195"/>
      <w:r w:rsidRPr="004A5229">
        <w:rPr>
          <w:rFonts w:ascii="Verdana" w:hAnsi="Verdana"/>
          <w:b/>
          <w:color w:val="auto"/>
          <w:sz w:val="20"/>
          <w:szCs w:val="20"/>
        </w:rPr>
        <w:t xml:space="preserve">8.2.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Odbiór robót zanikających i ulegających zakryciu</w:t>
      </w:r>
      <w:bookmarkEnd w:id="50"/>
    </w:p>
    <w:p w14:paraId="424B4A5D" w14:textId="6391D2A4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Odbiór robót zanikających i ulegających zakryciu, w zależności od przyjętego sposobu wykonania robót, może być dokonany po:</w:t>
      </w:r>
    </w:p>
    <w:p w14:paraId="5D70AE52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oczyszczeniu powierzchni nawierzchni,</w:t>
      </w:r>
    </w:p>
    <w:p w14:paraId="46DC6624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4A5229">
        <w:rPr>
          <w:sz w:val="20"/>
          <w:szCs w:val="20"/>
        </w:rPr>
        <w:t>przedznakowaniu</w:t>
      </w:r>
      <w:proofErr w:type="spellEnd"/>
      <w:r w:rsidRPr="004A5229">
        <w:rPr>
          <w:sz w:val="20"/>
          <w:szCs w:val="20"/>
        </w:rPr>
        <w:t>,</w:t>
      </w:r>
    </w:p>
    <w:p w14:paraId="10475191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frezowaniu nawierzchni przed wykonaniem znakowania materiałem grubowarstwowym,</w:t>
      </w:r>
    </w:p>
    <w:p w14:paraId="1B10DD07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usunięciu istniejącego oznakowania poziomego,</w:t>
      </w:r>
    </w:p>
    <w:p w14:paraId="70FC159B" w14:textId="77777777" w:rsidR="00455A23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lastRenderedPageBreak/>
        <w:t>wykonaniu podkładu (</w:t>
      </w:r>
      <w:proofErr w:type="spellStart"/>
      <w:r w:rsidRPr="004A5229">
        <w:rPr>
          <w:sz w:val="20"/>
          <w:szCs w:val="20"/>
        </w:rPr>
        <w:t>primera</w:t>
      </w:r>
      <w:proofErr w:type="spellEnd"/>
      <w:r w:rsidRPr="004A5229">
        <w:rPr>
          <w:sz w:val="20"/>
          <w:szCs w:val="20"/>
        </w:rPr>
        <w:t>) na nawierzchni betonowej.</w:t>
      </w:r>
    </w:p>
    <w:p w14:paraId="6C4ACE91" w14:textId="77777777" w:rsidR="004A5229" w:rsidRPr="004A5229" w:rsidRDefault="004A5229" w:rsidP="004A5229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11D5C0C4" w14:textId="0CE38D96" w:rsidR="00455A23" w:rsidRPr="004A5229" w:rsidRDefault="00455A23" w:rsidP="004A522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1" w:name="_Toc120217196"/>
      <w:r w:rsidRPr="004A5229">
        <w:rPr>
          <w:rFonts w:ascii="Verdana" w:hAnsi="Verdana"/>
          <w:b/>
          <w:color w:val="auto"/>
          <w:sz w:val="20"/>
          <w:szCs w:val="20"/>
        </w:rPr>
        <w:t xml:space="preserve">8.3.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Odbiór ostateczny</w:t>
      </w:r>
      <w:bookmarkEnd w:id="51"/>
    </w:p>
    <w:p w14:paraId="5050D095" w14:textId="0FF56101" w:rsidR="00455A23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Odbioru ostatecznego należy dokonać po całkowitym zakończeniu robót, na podstawie wyników pomiarów i badań jakościowych określonych w punktach od 2 do 6. Sprawdzeniu podlegają cechy oz</w:t>
      </w:r>
      <w:r w:rsidR="004A5229">
        <w:rPr>
          <w:sz w:val="20"/>
          <w:szCs w:val="20"/>
        </w:rPr>
        <w:t>nakowania określone niniejszym S</w:t>
      </w:r>
      <w:r w:rsidRPr="004A5229">
        <w:rPr>
          <w:sz w:val="20"/>
          <w:szCs w:val="20"/>
        </w:rPr>
        <w:t>ST na podstawie badań wykonanych przed upływem okresu gwarancyjnego. Odbiór ostateczny polega na finalnej ocenie rzeczywistego wykonania robót w odniesieniu do ich</w:t>
      </w:r>
      <w:r w:rsidR="004A5229">
        <w:rPr>
          <w:sz w:val="20"/>
          <w:szCs w:val="20"/>
        </w:rPr>
        <w:t xml:space="preserve"> ilości, jakości i wartości. </w:t>
      </w:r>
      <w:r w:rsidRPr="004A5229">
        <w:rPr>
          <w:sz w:val="20"/>
          <w:szCs w:val="20"/>
        </w:rPr>
        <w:t>Odbioru ostatecznego robót dokonuje komisja wyznaczona przez Zamawiającego w obecności Inżyniera (Inspektora Nadzoru</w:t>
      </w:r>
      <w:r w:rsidR="004A5229">
        <w:rPr>
          <w:sz w:val="20"/>
          <w:szCs w:val="20"/>
        </w:rPr>
        <w:t>/Inżyniera Kontraktu</w:t>
      </w:r>
      <w:r w:rsidRPr="004A5229">
        <w:rPr>
          <w:sz w:val="20"/>
          <w:szCs w:val="20"/>
        </w:rPr>
        <w:t>) i Wykonawcy. Komisja odbierająca roboty dokonuje ich oceny jakościowej na podstawie oceny wizualnej, przedłożonych dokumentów, wyników badań i pomiarów oraz zgodności wykonania oznakowania z dokumentacja projektową i S</w:t>
      </w:r>
      <w:r w:rsidR="004A5229">
        <w:rPr>
          <w:sz w:val="20"/>
          <w:szCs w:val="20"/>
        </w:rPr>
        <w:t>S</w:t>
      </w:r>
      <w:r w:rsidRPr="004A5229">
        <w:rPr>
          <w:sz w:val="20"/>
          <w:szCs w:val="20"/>
        </w:rPr>
        <w:t>T.</w:t>
      </w:r>
    </w:p>
    <w:p w14:paraId="10BB5F2E" w14:textId="77777777" w:rsidR="004A5229" w:rsidRPr="004A5229" w:rsidRDefault="004A5229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475EB281" w14:textId="7F3F1736" w:rsidR="00455A23" w:rsidRPr="004A5229" w:rsidRDefault="00455A23" w:rsidP="004A522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2" w:name="_Toc120217197"/>
      <w:r w:rsidRPr="004A5229">
        <w:rPr>
          <w:rFonts w:ascii="Verdana" w:hAnsi="Verdana"/>
          <w:b/>
          <w:color w:val="auto"/>
          <w:sz w:val="20"/>
          <w:szCs w:val="20"/>
        </w:rPr>
        <w:t xml:space="preserve">8.4.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Odbiór pogwarancyjny</w:t>
      </w:r>
      <w:bookmarkEnd w:id="52"/>
    </w:p>
    <w:p w14:paraId="16F2D88E" w14:textId="3B794E50" w:rsidR="00455A23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Odbiór pogwarancyjny polega na ocenie wykonanych robót związanych z usunięciem wad stwierdzonych w trakcie odbioru ostatecznego i zaistniałych w okresie gwarancyjnym. Odbiór pogwarancyjny zaleca się przeprowadzić w ciągu 1 miesiąca po upływie okresu gwarancyjnego, ustalonego w S</w:t>
      </w:r>
      <w:r w:rsidR="0099682D">
        <w:rPr>
          <w:sz w:val="20"/>
          <w:szCs w:val="20"/>
        </w:rPr>
        <w:t>S</w:t>
      </w:r>
      <w:r w:rsidRPr="004A5229">
        <w:rPr>
          <w:sz w:val="20"/>
          <w:szCs w:val="20"/>
        </w:rPr>
        <w:t>T.</w:t>
      </w:r>
    </w:p>
    <w:p w14:paraId="37BE397E" w14:textId="77777777" w:rsidR="0099682D" w:rsidRPr="004A5229" w:rsidRDefault="0099682D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D6A8351" w14:textId="17B055DE" w:rsidR="00455A23" w:rsidRPr="0099682D" w:rsidRDefault="00455A23" w:rsidP="0099682D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3" w:name="_Toc120217198"/>
      <w:r w:rsidRPr="0099682D">
        <w:rPr>
          <w:rFonts w:ascii="Verdana" w:hAnsi="Verdana"/>
          <w:b/>
          <w:color w:val="auto"/>
          <w:sz w:val="20"/>
          <w:szCs w:val="20"/>
        </w:rPr>
        <w:t xml:space="preserve">8.5. </w:t>
      </w:r>
      <w:r w:rsidR="0099682D">
        <w:rPr>
          <w:rFonts w:ascii="Verdana" w:hAnsi="Verdana"/>
          <w:b/>
          <w:color w:val="auto"/>
          <w:sz w:val="20"/>
          <w:szCs w:val="20"/>
        </w:rPr>
        <w:tab/>
      </w:r>
      <w:r w:rsidRPr="0099682D">
        <w:rPr>
          <w:rFonts w:ascii="Verdana" w:hAnsi="Verdana"/>
          <w:b/>
          <w:color w:val="auto"/>
          <w:sz w:val="20"/>
          <w:szCs w:val="20"/>
        </w:rPr>
        <w:t>Gwarancja jakościowa</w:t>
      </w:r>
      <w:bookmarkEnd w:id="53"/>
    </w:p>
    <w:p w14:paraId="7A3CC26B" w14:textId="383E1B26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Zaleca się stosowanie następujących minima</w:t>
      </w:r>
      <w:r w:rsidR="0099682D">
        <w:rPr>
          <w:sz w:val="20"/>
          <w:szCs w:val="20"/>
        </w:rPr>
        <w:t>lnych okresów gwarancyjnych</w:t>
      </w:r>
      <w:r w:rsidRPr="004A5229">
        <w:rPr>
          <w:sz w:val="20"/>
          <w:szCs w:val="20"/>
        </w:rPr>
        <w:t>:</w:t>
      </w:r>
    </w:p>
    <w:p w14:paraId="07FB76CA" w14:textId="77777777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a) dla oznakowania cienkowarstwowego:</w:t>
      </w:r>
    </w:p>
    <w:p w14:paraId="5508D6DC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odcinkach zamiejskich, z wyłączeniem przejść dla pieszych: co najmniej 12 miesięcy,</w:t>
      </w:r>
    </w:p>
    <w:p w14:paraId="4F278798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odcinkach przejść przez miejscowości: co najmniej 6 miesięcy,</w:t>
      </w:r>
    </w:p>
    <w:p w14:paraId="3A89AB9C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przejściach dla pieszych na odcinkach zamiejskich: co najmniej 6 miesięcy,</w:t>
      </w:r>
    </w:p>
    <w:p w14:paraId="4E894DE5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przejściach dla pieszych w miejscowościach: co najmniej 3 miesiące,</w:t>
      </w:r>
    </w:p>
    <w:p w14:paraId="047E3C50" w14:textId="77777777" w:rsidR="00455A23" w:rsidRPr="004A5229" w:rsidRDefault="00455A23" w:rsidP="004A522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dla oznakowania grubowarstwowego, oznakowania taśmami i punktowymi elementami odblaskowymi: co najmniej 24 miesiące.</w:t>
      </w:r>
    </w:p>
    <w:p w14:paraId="79DC6EAC" w14:textId="41A43F98" w:rsidR="00455A23" w:rsidRPr="004A5229" w:rsidRDefault="00455A23" w:rsidP="004A5229">
      <w:p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W następujących przypadkach należy uwzględnić ograniczenia okresów gwarancyjnych dla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>:</w:t>
      </w:r>
    </w:p>
    <w:p w14:paraId="188EC3BC" w14:textId="77777777" w:rsidR="00455A23" w:rsidRPr="004A5229" w:rsidRDefault="00455A23" w:rsidP="004A5229">
      <w:p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a) cienkowarstwowych</w:t>
      </w:r>
    </w:p>
    <w:p w14:paraId="37F7B187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 xml:space="preserve">dla </w:t>
      </w:r>
      <w:proofErr w:type="spellStart"/>
      <w:r w:rsidRPr="004A5229">
        <w:rPr>
          <w:sz w:val="20"/>
          <w:szCs w:val="20"/>
        </w:rPr>
        <w:t>wymalowań</w:t>
      </w:r>
      <w:proofErr w:type="spellEnd"/>
      <w:r w:rsidRPr="004A5229">
        <w:rPr>
          <w:sz w:val="20"/>
          <w:szCs w:val="20"/>
        </w:rPr>
        <w:t xml:space="preserve"> farbami nie udziela się 12 miesięcznej gwarancji na wykonane oznakowanie w przypadku nawierzchni, których czas użytkowania jest krótszy niż jeden rok oraz dla </w:t>
      </w:r>
      <w:proofErr w:type="spellStart"/>
      <w:r w:rsidRPr="004A5229">
        <w:rPr>
          <w:sz w:val="20"/>
          <w:szCs w:val="20"/>
        </w:rPr>
        <w:t>oznakowań</w:t>
      </w:r>
      <w:proofErr w:type="spellEnd"/>
      <w:r w:rsidRPr="004A5229">
        <w:rPr>
          <w:sz w:val="20"/>
          <w:szCs w:val="20"/>
        </w:rPr>
        <w:t xml:space="preserve"> wykonanych w okresie od 1 listopada do 31 marca,</w:t>
      </w:r>
    </w:p>
    <w:p w14:paraId="346264A8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asfaltowych niejednorodnych o warstwie ścieralnej spękanej, kruszącej się, z luźnymi grysami, należy skrócić okres gwarancyjny dla linii segregacyjnych do 6 miesięcy, przejść dla pieszych i drobnych elementów do 3 miesięcy,</w:t>
      </w:r>
    </w:p>
    <w:p w14:paraId="3DBC47FD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kostkowych o równej powierzchni w dobrym stanie, pożądane jest skrócić okres gwarancyjny dla linii segregacyjnych do 3 miesięcy, przejść dla pieszych i drobnych elementów do 1 miesiąca,</w:t>
      </w:r>
    </w:p>
    <w:p w14:paraId="7B228F45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14:paraId="77DF4C83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14:paraId="4C8746EF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asfaltowych ułożonych do 1 miesiąca przed wykonaniem oznakowania (nawierzchnie nowe i odnowione) należy wymagać gwarancji maksymalnie 6 miesięcy przy minimalnych parametrach (R</w:t>
      </w:r>
      <w:r w:rsidRPr="004A5229">
        <w:rPr>
          <w:sz w:val="20"/>
          <w:szCs w:val="20"/>
          <w:vertAlign w:val="subscript"/>
        </w:rPr>
        <w:t>L</w:t>
      </w:r>
      <w:r w:rsidRPr="004A5229">
        <w:rPr>
          <w:sz w:val="20"/>
          <w:szCs w:val="20"/>
        </w:rPr>
        <w:t xml:space="preserve"> &gt; 100 mcd/m</w:t>
      </w:r>
      <w:r w:rsidRPr="004A5229">
        <w:rPr>
          <w:sz w:val="20"/>
          <w:szCs w:val="20"/>
          <w:vertAlign w:val="superscript"/>
        </w:rPr>
        <w:t>2</w:t>
      </w:r>
      <w:r w:rsidRPr="004A5229">
        <w:rPr>
          <w:sz w:val="20"/>
          <w:szCs w:val="20"/>
        </w:rPr>
        <w:t>lx), po czym należy wykonać oznakowanie stałe z pełnymi wymaganiami odpowiednimi do rodzaju drogi.</w:t>
      </w:r>
    </w:p>
    <w:p w14:paraId="392DEC45" w14:textId="77777777" w:rsidR="00626278" w:rsidRDefault="00626278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55288C4D" w14:textId="77777777" w:rsidR="0099682D" w:rsidRDefault="0099682D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0F9B36E6" w14:textId="77777777" w:rsidR="0099682D" w:rsidRDefault="0099682D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5095CFA0" w14:textId="77777777" w:rsidR="0099682D" w:rsidRPr="004A5229" w:rsidRDefault="0099682D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4A5229" w:rsidRDefault="00FF2C81" w:rsidP="004A522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4" w:name="_Toc120217199"/>
      <w:r w:rsidRPr="004A5229">
        <w:lastRenderedPageBreak/>
        <w:t>PODSTAWA PŁATNOŚCI</w:t>
      </w:r>
      <w:bookmarkEnd w:id="54"/>
    </w:p>
    <w:p w14:paraId="17204F2D" w14:textId="270E91FA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Szczegółowe </w:t>
      </w:r>
      <w:r w:rsidR="00FF2C81" w:rsidRPr="004A5229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4A5229" w:rsidRDefault="00FF2C81" w:rsidP="004A5229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4A5229" w:rsidRDefault="00FF2C81" w:rsidP="004A5229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4D35AAE9" w14:textId="71213653" w:rsidR="00FF2C81" w:rsidRPr="004A5229" w:rsidRDefault="00FF2C81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Cena jednostki obmiarowej </w:t>
      </w:r>
    </w:p>
    <w:p w14:paraId="775AE442" w14:textId="1E4AFE33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4A5229">
          <w:rPr>
            <w:sz w:val="20"/>
            <w:szCs w:val="20"/>
          </w:rPr>
          <w:t>1 m</w:t>
        </w:r>
        <w:r w:rsidRPr="004A5229">
          <w:rPr>
            <w:sz w:val="20"/>
            <w:szCs w:val="20"/>
            <w:vertAlign w:val="superscript"/>
          </w:rPr>
          <w:t>2</w:t>
        </w:r>
      </w:smartTag>
      <w:r w:rsidRPr="004A5229">
        <w:rPr>
          <w:sz w:val="20"/>
          <w:szCs w:val="20"/>
        </w:rPr>
        <w:t xml:space="preserve"> wykonania robót obejmuje:</w:t>
      </w:r>
    </w:p>
    <w:p w14:paraId="74F3C1B1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prace pomiarowe, roboty przygotowawcze i oznakowanie robót,</w:t>
      </w:r>
    </w:p>
    <w:p w14:paraId="465A9E1C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przygotowanie i dostarczenie materiałów,</w:t>
      </w:r>
    </w:p>
    <w:p w14:paraId="1D7066ED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oczyszczenie podłoża (nawierzchni),</w:t>
      </w:r>
    </w:p>
    <w:p w14:paraId="7C2941E6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4A5229">
        <w:rPr>
          <w:sz w:val="20"/>
          <w:szCs w:val="20"/>
        </w:rPr>
        <w:t>przedznakowanie</w:t>
      </w:r>
      <w:proofErr w:type="spellEnd"/>
      <w:r w:rsidRPr="004A5229">
        <w:rPr>
          <w:sz w:val="20"/>
          <w:szCs w:val="20"/>
        </w:rPr>
        <w:t>,</w:t>
      </w:r>
    </w:p>
    <w:p w14:paraId="55D21069" w14:textId="21FBFA9A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naniesienie oznakowania na nawierzchnię drogi o kształtach i wymiarach zgodnych z dokumentacją projektową i załącznikiem nr 2 do rozporządze</w:t>
      </w:r>
      <w:r w:rsidR="0099682D">
        <w:rPr>
          <w:sz w:val="20"/>
          <w:szCs w:val="20"/>
        </w:rPr>
        <w:t>nia Ministra Infrastruktury</w:t>
      </w:r>
      <w:r w:rsidRPr="004A5229">
        <w:rPr>
          <w:sz w:val="20"/>
          <w:szCs w:val="20"/>
        </w:rPr>
        <w:t>,</w:t>
      </w:r>
    </w:p>
    <w:p w14:paraId="76CC6FB9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ochrona oznakowania przed zniszczeniem przez pojazdy w czasie prowadzenia robót,</w:t>
      </w:r>
    </w:p>
    <w:p w14:paraId="1BE6F569" w14:textId="77777777" w:rsidR="00455A23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przeprowadzenie pomiarów i badań laboratoryjnych wymaganych w specyfikacji technicznej.</w:t>
      </w:r>
    </w:p>
    <w:p w14:paraId="5AC9AEB3" w14:textId="77777777" w:rsidR="0099682D" w:rsidRPr="004A5229" w:rsidRDefault="0099682D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</w:p>
    <w:p w14:paraId="06617186" w14:textId="3993F0AA" w:rsidR="00455A23" w:rsidRDefault="00455A23" w:rsidP="0099682D">
      <w:pPr>
        <w:pStyle w:val="Nagwek1"/>
        <w:numPr>
          <w:ilvl w:val="0"/>
          <w:numId w:val="1"/>
        </w:numPr>
        <w:tabs>
          <w:tab w:val="left" w:pos="1134"/>
        </w:tabs>
        <w:ind w:right="629"/>
        <w:jc w:val="both"/>
      </w:pPr>
      <w:bookmarkStart w:id="55" w:name="_Toc120217200"/>
      <w:r w:rsidRPr="004A5229">
        <w:t>Przepisy związane</w:t>
      </w:r>
      <w:bookmarkEnd w:id="55"/>
    </w:p>
    <w:p w14:paraId="48A6944C" w14:textId="77777777" w:rsidR="0099682D" w:rsidRPr="004A5229" w:rsidRDefault="0099682D" w:rsidP="0099682D">
      <w:pPr>
        <w:pStyle w:val="Nagwek1"/>
        <w:tabs>
          <w:tab w:val="left" w:pos="1134"/>
        </w:tabs>
        <w:ind w:right="629" w:firstLine="0"/>
        <w:jc w:val="both"/>
      </w:pPr>
    </w:p>
    <w:p w14:paraId="634CD3E1" w14:textId="4257CA15" w:rsidR="00455A23" w:rsidRPr="0099682D" w:rsidRDefault="00455A23" w:rsidP="0099682D">
      <w:pPr>
        <w:pStyle w:val="Nagwek2"/>
        <w:tabs>
          <w:tab w:val="left" w:pos="1134"/>
        </w:tabs>
        <w:spacing w:before="0" w:after="240"/>
        <w:ind w:left="284" w:right="629"/>
        <w:jc w:val="both"/>
        <w:rPr>
          <w:rFonts w:ascii="Verdana" w:hAnsi="Verdana"/>
          <w:b/>
          <w:sz w:val="20"/>
          <w:szCs w:val="20"/>
        </w:rPr>
      </w:pPr>
      <w:bookmarkStart w:id="56" w:name="_Toc120217201"/>
      <w:r w:rsidRPr="0099682D">
        <w:rPr>
          <w:rFonts w:ascii="Verdana" w:hAnsi="Verdana"/>
          <w:b/>
          <w:color w:val="auto"/>
          <w:sz w:val="20"/>
          <w:szCs w:val="20"/>
        </w:rPr>
        <w:t xml:space="preserve">10.1. </w:t>
      </w:r>
      <w:r w:rsidR="0099682D">
        <w:rPr>
          <w:rFonts w:ascii="Verdana" w:hAnsi="Verdana"/>
          <w:b/>
          <w:color w:val="auto"/>
          <w:sz w:val="20"/>
          <w:szCs w:val="20"/>
        </w:rPr>
        <w:tab/>
      </w:r>
      <w:r w:rsidRPr="0099682D">
        <w:rPr>
          <w:rFonts w:ascii="Verdana" w:hAnsi="Verdana"/>
          <w:b/>
          <w:color w:val="auto"/>
          <w:sz w:val="20"/>
          <w:szCs w:val="20"/>
        </w:rPr>
        <w:t>Normy</w:t>
      </w:r>
      <w:bookmarkEnd w:id="56"/>
    </w:p>
    <w:tbl>
      <w:tblPr>
        <w:tblW w:w="92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6120"/>
      </w:tblGrid>
      <w:tr w:rsidR="00455A23" w:rsidRPr="004A5229" w14:paraId="24231F15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695368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B16925" w14:textId="5EDA26E8" w:rsidR="00455A23" w:rsidRPr="004A5229" w:rsidRDefault="008957BA" w:rsidP="0099682D">
            <w:pPr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PN-EN 1436:2018-2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51B51F0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Materiały do poziomego oznakowania dróg – Wymagania dotyczące poziomych </w:t>
            </w:r>
            <w:proofErr w:type="spellStart"/>
            <w:r w:rsidRPr="004A5229">
              <w:rPr>
                <w:sz w:val="20"/>
                <w:szCs w:val="20"/>
              </w:rPr>
              <w:t>oznakowań</w:t>
            </w:r>
            <w:proofErr w:type="spellEnd"/>
            <w:r w:rsidRPr="004A5229">
              <w:rPr>
                <w:sz w:val="20"/>
                <w:szCs w:val="20"/>
              </w:rPr>
              <w:t xml:space="preserve"> dróg </w:t>
            </w:r>
          </w:p>
        </w:tc>
      </w:tr>
      <w:tr w:rsidR="00455A23" w:rsidRPr="004A5229" w14:paraId="09F35005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6C39A0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CEB9687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t>PN-EN 1790:2014-02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4FA85FF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Materiały do poziomego oznakowania dróg - Prefabrykowane materiały do poziomego oznakowania dróg</w:t>
            </w:r>
          </w:p>
        </w:tc>
      </w:tr>
      <w:tr w:rsidR="00455A23" w:rsidRPr="004A5229" w14:paraId="251BE5C0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19520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D2C724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PN-EN 1423:2012</w:t>
            </w:r>
          </w:p>
          <w:p w14:paraId="3B2E73BD" w14:textId="77777777" w:rsidR="00455A23" w:rsidRPr="004A5229" w:rsidRDefault="00455A23" w:rsidP="0099682D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1AF454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Materiały do posypywania. Kulki szklane, kruszywo przeciwpoślizgowe i ich mieszaniny</w:t>
            </w:r>
          </w:p>
        </w:tc>
      </w:tr>
      <w:tr w:rsidR="00455A23" w:rsidRPr="004A5229" w14:paraId="1355AD7C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49C92C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B77DB8" w14:textId="126A4EA9" w:rsidR="00455A23" w:rsidRPr="004A5229" w:rsidRDefault="00455A23" w:rsidP="008957BA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PN-EN 1463-1:20</w:t>
            </w:r>
            <w:r w:rsidR="008957BA">
              <w:rPr>
                <w:sz w:val="20"/>
                <w:szCs w:val="20"/>
                <w:lang w:val="de-DE"/>
              </w:rPr>
              <w:t>22-05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95EC26E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Punktowe elementy odblaskowe Część 1: Wymagania dotyczące charakterystyki nowego elementu</w:t>
            </w:r>
          </w:p>
        </w:tc>
      </w:tr>
      <w:tr w:rsidR="00455A23" w:rsidRPr="004A5229" w14:paraId="2C5D2110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D3860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5.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989BE9" w14:textId="76253EE7" w:rsidR="00455A23" w:rsidRPr="004A5229" w:rsidRDefault="008957BA" w:rsidP="0099682D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1463-2:2021-10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A1F5BD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Punktowe elementy odblaskowe Część 2: Badania terenowe</w:t>
            </w:r>
          </w:p>
        </w:tc>
      </w:tr>
      <w:tr w:rsidR="00455A23" w:rsidRPr="004A5229" w14:paraId="79694CF1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CA2EA5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6C1C86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PN-O-79252:2001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C8F1D71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Opakowania transportowe z zawartością - Znaki i znakowanie - Wymagania podstawowe</w:t>
            </w:r>
          </w:p>
        </w:tc>
      </w:tr>
      <w:tr w:rsidR="00455A23" w:rsidRPr="004A5229" w14:paraId="784B5F7B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9B209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7.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EFE01C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PN-C-81400:1989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27547AB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Wyroby lakierowe. Pakowanie, przechowywanie i transport</w:t>
            </w:r>
          </w:p>
        </w:tc>
      </w:tr>
      <w:tr w:rsidR="00455A23" w:rsidRPr="004A5229" w14:paraId="72B34607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9AF541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8.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BFBD52" w14:textId="5498166B" w:rsidR="00455A23" w:rsidRPr="004A5229" w:rsidRDefault="00455A23" w:rsidP="008957BA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PN-EN 1871:20</w:t>
            </w:r>
            <w:r w:rsidR="008957BA">
              <w:rPr>
                <w:sz w:val="20"/>
                <w:szCs w:val="20"/>
              </w:rPr>
              <w:t>21-03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BCEAC42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Właściwości fizyczne</w:t>
            </w:r>
          </w:p>
        </w:tc>
      </w:tr>
      <w:tr w:rsidR="00455A23" w:rsidRPr="004A5229" w14:paraId="48D1C4C5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9263AA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9.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5066AF8" w14:textId="77777777" w:rsidR="00455A23" w:rsidRPr="004A5229" w:rsidRDefault="00455A23" w:rsidP="0099682D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PN-EN 13036-4: 2011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2426964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14:paraId="32769030" w14:textId="09C4023A" w:rsidR="00455A23" w:rsidRPr="0099682D" w:rsidRDefault="00455A23" w:rsidP="0099682D">
      <w:pPr>
        <w:pStyle w:val="Nagwek2"/>
        <w:tabs>
          <w:tab w:val="left" w:pos="1134"/>
        </w:tabs>
        <w:spacing w:before="240" w:after="240"/>
        <w:ind w:left="284" w:right="629"/>
        <w:jc w:val="both"/>
        <w:rPr>
          <w:rFonts w:ascii="Verdana" w:hAnsi="Verdana"/>
          <w:b/>
          <w:sz w:val="20"/>
          <w:szCs w:val="20"/>
        </w:rPr>
      </w:pPr>
      <w:bookmarkStart w:id="57" w:name="_Toc120217202"/>
      <w:r w:rsidRPr="0099682D">
        <w:rPr>
          <w:rFonts w:ascii="Verdana" w:hAnsi="Verdana"/>
          <w:b/>
          <w:color w:val="auto"/>
          <w:sz w:val="20"/>
          <w:szCs w:val="20"/>
        </w:rPr>
        <w:t xml:space="preserve">10.2. </w:t>
      </w:r>
      <w:r w:rsidR="0099682D" w:rsidRPr="0099682D">
        <w:rPr>
          <w:rFonts w:ascii="Verdana" w:hAnsi="Verdana"/>
          <w:b/>
          <w:color w:val="auto"/>
          <w:sz w:val="20"/>
          <w:szCs w:val="20"/>
        </w:rPr>
        <w:tab/>
      </w:r>
      <w:r w:rsidRPr="0099682D">
        <w:rPr>
          <w:rFonts w:ascii="Verdana" w:hAnsi="Verdana"/>
          <w:b/>
          <w:color w:val="auto"/>
          <w:sz w:val="20"/>
          <w:szCs w:val="20"/>
        </w:rPr>
        <w:t>Przepisy związane i inne dokumenty</w:t>
      </w:r>
      <w:bookmarkEnd w:id="57"/>
    </w:p>
    <w:p w14:paraId="058A500A" w14:textId="77777777" w:rsidR="00EE6050" w:rsidRPr="00EE6050" w:rsidRDefault="00EE6050" w:rsidP="00EE6050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EE6050">
        <w:rPr>
          <w:sz w:val="20"/>
          <w:szCs w:val="20"/>
        </w:rPr>
        <w:t xml:space="preserve">rozporządzenie Ministra Infrastruktury z dnia 3 lipca 2003 r. w sprawie szczegółowych warunków technicznych dla znaków i sygnałów drogowych oraz urządzeń bezpieczeństwa ruchu drogowego i warunków ich umieszczania na drogach (tekst jednolity: Dz. U. z 2019 r., poz. 2311 z </w:t>
      </w:r>
      <w:proofErr w:type="spellStart"/>
      <w:r w:rsidRPr="00EE6050">
        <w:rPr>
          <w:sz w:val="20"/>
          <w:szCs w:val="20"/>
        </w:rPr>
        <w:t>późn</w:t>
      </w:r>
      <w:proofErr w:type="spellEnd"/>
      <w:r w:rsidRPr="00EE6050">
        <w:rPr>
          <w:sz w:val="20"/>
          <w:szCs w:val="20"/>
        </w:rPr>
        <w:t>. zm.);</w:t>
      </w:r>
    </w:p>
    <w:p w14:paraId="04FEE05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trike/>
          <w:sz w:val="20"/>
          <w:szCs w:val="20"/>
        </w:rPr>
      </w:pPr>
      <w:r w:rsidRPr="004A5229">
        <w:rPr>
          <w:sz w:val="20"/>
          <w:szCs w:val="20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14:paraId="40F17FFD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Rozporządzenie Ministra  Infrastruktury z dnia 17 listopada 2016 w sprawie sposobu deklarowania właściwości użytkowych wyrobów budowlanych oraz sposobu ich znakowania znakiem budowlanym (Dz. U. poz.1966)</w:t>
      </w:r>
    </w:p>
    <w:p w14:paraId="24AB8F7B" w14:textId="77777777" w:rsidR="00EE6050" w:rsidRPr="00EE6050" w:rsidRDefault="00EE6050" w:rsidP="00EE6050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EE6050">
        <w:rPr>
          <w:sz w:val="20"/>
          <w:szCs w:val="20"/>
        </w:rPr>
        <w:t xml:space="preserve">ustawa z dnia 16 kwietnia 2004 r. o wyrobach budowlanych (Dz.U.2021.0.1213 z </w:t>
      </w:r>
      <w:proofErr w:type="spellStart"/>
      <w:r w:rsidRPr="00EE6050">
        <w:rPr>
          <w:sz w:val="20"/>
          <w:szCs w:val="20"/>
        </w:rPr>
        <w:t>późn</w:t>
      </w:r>
      <w:proofErr w:type="spellEnd"/>
      <w:r w:rsidRPr="00EE6050">
        <w:rPr>
          <w:sz w:val="20"/>
          <w:szCs w:val="20"/>
        </w:rPr>
        <w:t xml:space="preserve"> zm.);</w:t>
      </w:r>
    </w:p>
    <w:p w14:paraId="0C59E30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lastRenderedPageBreak/>
        <w:t>Rozporządzenie Ministra  Infrastruktury i Budownictwa z dnia 17 listopada 2016 r. w sprawie krajowych ocen technicznych (Dz. U. poz. 1968)</w:t>
      </w:r>
    </w:p>
    <w:p w14:paraId="6F67C0A9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Ustawa o systemach zgodności z 13 kwietnia 2016 r. (Dz.U. poz. 542 i 1228)</w:t>
      </w:r>
    </w:p>
    <w:p w14:paraId="7A56FEE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 xml:space="preserve">Vademecum poziomego oznakowania dróg, Zenon Szczepaniak, Seria „S” – Studia i Materiały. Zeszyt nr 76, </w:t>
      </w:r>
      <w:proofErr w:type="spellStart"/>
      <w:r w:rsidRPr="004A5229">
        <w:rPr>
          <w:sz w:val="20"/>
          <w:szCs w:val="20"/>
        </w:rPr>
        <w:t>IBDiM</w:t>
      </w:r>
      <w:proofErr w:type="spellEnd"/>
      <w:r w:rsidRPr="004A5229">
        <w:rPr>
          <w:sz w:val="20"/>
          <w:szCs w:val="20"/>
        </w:rPr>
        <w:t>, Warszawa, 2015</w:t>
      </w:r>
    </w:p>
    <w:p w14:paraId="767E4A05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Rozporządzenie Ministra Zdrowia z dnia 30 marca 2015 r. w sprawie oznakowania opakowań substancji niebezpiecznych (Dz. U. poz. 450)</w:t>
      </w:r>
    </w:p>
    <w:p w14:paraId="65EA9B20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 xml:space="preserve">Warunki Techniczne. Poziome oznakowanie dróg. POD-97, I-55, </w:t>
      </w:r>
      <w:proofErr w:type="spellStart"/>
      <w:r w:rsidRPr="004A5229">
        <w:rPr>
          <w:sz w:val="20"/>
          <w:szCs w:val="20"/>
        </w:rPr>
        <w:t>IBDiM</w:t>
      </w:r>
      <w:proofErr w:type="spellEnd"/>
      <w:r w:rsidRPr="004A5229">
        <w:rPr>
          <w:sz w:val="20"/>
          <w:szCs w:val="20"/>
        </w:rPr>
        <w:t>, Warszawa, 1997</w:t>
      </w:r>
    </w:p>
    <w:p w14:paraId="744DF775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Zrestrukturyzowana Umowa ADR – umowa europejska dotycząca międzynarodowego przewozu drogowego towarów niebezpiecznych (Dz. U. z 2011 r. nr 110 poz. 641)</w:t>
      </w:r>
    </w:p>
    <w:p w14:paraId="6E1B45B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Prawo przewozowe (tekst jednolity Dz. U. z 2017 r. poz. 1983)</w:t>
      </w:r>
    </w:p>
    <w:p w14:paraId="274EE516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Zarządzenie nr 34 Generalnego Dyrektora Dróg Krajowych i Autostrad z dnia 30 kwietnia 2015 r. w sprawie diagnostyki stanu nawierzchni i jej elementów</w:t>
      </w:r>
    </w:p>
    <w:p w14:paraId="18B741DB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Podręcznik oznakowania poziomego, Linia Życia, Wrocław, 2011</w:t>
      </w:r>
    </w:p>
    <w:p w14:paraId="6B4F1FF4" w14:textId="77777777" w:rsidR="00EE6050" w:rsidRPr="00EE6050" w:rsidRDefault="00EE6050" w:rsidP="00EE6050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EE6050">
        <w:rPr>
          <w:sz w:val="20"/>
          <w:szCs w:val="20"/>
        </w:rPr>
        <w:t xml:space="preserve">ustawa z dnia 29 stycznia 2004 r. Prawo zamówień publicznych (Dz.U.2019.2020 z </w:t>
      </w:r>
      <w:proofErr w:type="spellStart"/>
      <w:r w:rsidRPr="00EE6050">
        <w:rPr>
          <w:sz w:val="20"/>
          <w:szCs w:val="20"/>
        </w:rPr>
        <w:t>późn</w:t>
      </w:r>
      <w:proofErr w:type="spellEnd"/>
      <w:r w:rsidRPr="00EE6050">
        <w:rPr>
          <w:sz w:val="20"/>
          <w:szCs w:val="20"/>
        </w:rPr>
        <w:t>. zm.);</w:t>
      </w:r>
    </w:p>
    <w:p w14:paraId="715C1027" w14:textId="4D4551AB" w:rsidR="00FF2C81" w:rsidRPr="004A5229" w:rsidRDefault="00FF2C81" w:rsidP="0099682D">
      <w:pPr>
        <w:numPr>
          <w:ilvl w:val="12"/>
          <w:numId w:val="0"/>
        </w:numPr>
        <w:ind w:left="851" w:right="629" w:hanging="218"/>
        <w:jc w:val="both"/>
        <w:rPr>
          <w:sz w:val="20"/>
          <w:szCs w:val="20"/>
        </w:rPr>
      </w:pPr>
    </w:p>
    <w:sectPr w:rsidR="00FF2C81" w:rsidRPr="004A5229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7B6F41" w:rsidRDefault="007B6F41">
      <w:r>
        <w:separator/>
      </w:r>
    </w:p>
  </w:endnote>
  <w:endnote w:type="continuationSeparator" w:id="0">
    <w:p w14:paraId="7FF5A0DF" w14:textId="77777777" w:rsidR="007B6F41" w:rsidRDefault="007B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7B6F41" w:rsidRDefault="007B6F41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7B6F41" w:rsidRDefault="007B6F41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5E4E">
                            <w:rPr>
                              <w:noProof/>
                              <w:sz w:val="16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7B6F41" w:rsidRDefault="007B6F41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5E4E">
                      <w:rPr>
                        <w:noProof/>
                        <w:sz w:val="16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7B6F41" w:rsidRDefault="007B6F41">
      <w:r>
        <w:separator/>
      </w:r>
    </w:p>
  </w:footnote>
  <w:footnote w:type="continuationSeparator" w:id="0">
    <w:p w14:paraId="5501EFD2" w14:textId="77777777" w:rsidR="007B6F41" w:rsidRDefault="007B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7B6F41" w:rsidRPr="0068603C" w:rsidRDefault="007B6F41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7" w15:restartNumberingAfterBreak="0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90A48"/>
    <w:multiLevelType w:val="singleLevel"/>
    <w:tmpl w:val="4D0E7732"/>
    <w:lvl w:ilvl="0">
      <w:start w:val="10"/>
      <w:numFmt w:val="decimal"/>
      <w:lvlText w:val="%1."/>
      <w:lvlJc w:val="right"/>
      <w:pPr>
        <w:tabs>
          <w:tab w:val="num" w:pos="0"/>
        </w:tabs>
        <w:ind w:left="360" w:hanging="72"/>
      </w:pPr>
      <w:rPr>
        <w:rFonts w:hint="default"/>
        <w:strike w:val="0"/>
      </w:rPr>
    </w:lvl>
  </w:abstractNum>
  <w:abstractNum w:abstractNumId="9" w15:restartNumberingAfterBreak="0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70724"/>
    <w:multiLevelType w:val="hybridMultilevel"/>
    <w:tmpl w:val="57BC5A80"/>
    <w:lvl w:ilvl="0" w:tplc="594663F8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13" w15:restartNumberingAfterBreak="0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F12C0"/>
    <w:multiLevelType w:val="hybridMultilevel"/>
    <w:tmpl w:val="0C3CD356"/>
    <w:lvl w:ilvl="0" w:tplc="374498D6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1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8" w15:restartNumberingAfterBreak="0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622615143">
    <w:abstractNumId w:val="17"/>
  </w:num>
  <w:num w:numId="2" w16cid:durableId="1888495258">
    <w:abstractNumId w:val="6"/>
  </w:num>
  <w:num w:numId="3" w16cid:durableId="25463422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32083666">
    <w:abstractNumId w:val="1"/>
  </w:num>
  <w:num w:numId="5" w16cid:durableId="2088763915">
    <w:abstractNumId w:val="5"/>
  </w:num>
  <w:num w:numId="6" w16cid:durableId="1079864556">
    <w:abstractNumId w:val="15"/>
  </w:num>
  <w:num w:numId="7" w16cid:durableId="221332318">
    <w:abstractNumId w:val="11"/>
  </w:num>
  <w:num w:numId="8" w16cid:durableId="761028158">
    <w:abstractNumId w:val="14"/>
  </w:num>
  <w:num w:numId="9" w16cid:durableId="550454">
    <w:abstractNumId w:val="18"/>
  </w:num>
  <w:num w:numId="10" w16cid:durableId="536695188">
    <w:abstractNumId w:val="8"/>
  </w:num>
  <w:num w:numId="11" w16cid:durableId="1108311983">
    <w:abstractNumId w:val="9"/>
  </w:num>
  <w:num w:numId="12" w16cid:durableId="666909446">
    <w:abstractNumId w:val="4"/>
  </w:num>
  <w:num w:numId="13" w16cid:durableId="2088573601">
    <w:abstractNumId w:val="12"/>
  </w:num>
  <w:num w:numId="14" w16cid:durableId="1787432268">
    <w:abstractNumId w:val="16"/>
  </w:num>
  <w:num w:numId="15" w16cid:durableId="18298998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80838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5432390">
    <w:abstractNumId w:val="2"/>
  </w:num>
  <w:num w:numId="18" w16cid:durableId="1866869459">
    <w:abstractNumId w:val="13"/>
  </w:num>
  <w:num w:numId="19" w16cid:durableId="1838302570">
    <w:abstractNumId w:val="7"/>
  </w:num>
  <w:num w:numId="20" w16cid:durableId="17992552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2003144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41278"/>
    <w:rsid w:val="000D1297"/>
    <w:rsid w:val="000D67F3"/>
    <w:rsid w:val="000E5914"/>
    <w:rsid w:val="000F6FB6"/>
    <w:rsid w:val="00113847"/>
    <w:rsid w:val="001706D2"/>
    <w:rsid w:val="001A4BC7"/>
    <w:rsid w:val="001B1248"/>
    <w:rsid w:val="001B1E8D"/>
    <w:rsid w:val="00234C85"/>
    <w:rsid w:val="00242558"/>
    <w:rsid w:val="0029215A"/>
    <w:rsid w:val="002C1E28"/>
    <w:rsid w:val="002E2ABF"/>
    <w:rsid w:val="002F47F3"/>
    <w:rsid w:val="003155E7"/>
    <w:rsid w:val="00315E4E"/>
    <w:rsid w:val="00321D59"/>
    <w:rsid w:val="003303D8"/>
    <w:rsid w:val="003518DF"/>
    <w:rsid w:val="00360836"/>
    <w:rsid w:val="003A380B"/>
    <w:rsid w:val="003E712D"/>
    <w:rsid w:val="00455A23"/>
    <w:rsid w:val="0047155D"/>
    <w:rsid w:val="004919CA"/>
    <w:rsid w:val="004A5229"/>
    <w:rsid w:val="00513833"/>
    <w:rsid w:val="00531909"/>
    <w:rsid w:val="00532CA1"/>
    <w:rsid w:val="0053669D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3339"/>
    <w:rsid w:val="005F6362"/>
    <w:rsid w:val="00613DC5"/>
    <w:rsid w:val="00626278"/>
    <w:rsid w:val="0064773F"/>
    <w:rsid w:val="00663970"/>
    <w:rsid w:val="0068603C"/>
    <w:rsid w:val="00756B33"/>
    <w:rsid w:val="007605BA"/>
    <w:rsid w:val="00772E68"/>
    <w:rsid w:val="00777384"/>
    <w:rsid w:val="0079337D"/>
    <w:rsid w:val="007B6F41"/>
    <w:rsid w:val="007F59E6"/>
    <w:rsid w:val="00811008"/>
    <w:rsid w:val="0084120E"/>
    <w:rsid w:val="008957BA"/>
    <w:rsid w:val="00914914"/>
    <w:rsid w:val="0091795F"/>
    <w:rsid w:val="009222B5"/>
    <w:rsid w:val="0098242E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9F7F01"/>
    <w:rsid w:val="00A15B4F"/>
    <w:rsid w:val="00A16CC8"/>
    <w:rsid w:val="00A21FD7"/>
    <w:rsid w:val="00AA595F"/>
    <w:rsid w:val="00AC731E"/>
    <w:rsid w:val="00AD58AF"/>
    <w:rsid w:val="00B15ED2"/>
    <w:rsid w:val="00B47F50"/>
    <w:rsid w:val="00B50C59"/>
    <w:rsid w:val="00B5220F"/>
    <w:rsid w:val="00B5260D"/>
    <w:rsid w:val="00BA250A"/>
    <w:rsid w:val="00BB4AFB"/>
    <w:rsid w:val="00BE6D78"/>
    <w:rsid w:val="00C25C75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60792"/>
    <w:rsid w:val="00D62DD3"/>
    <w:rsid w:val="00D6655B"/>
    <w:rsid w:val="00E04F75"/>
    <w:rsid w:val="00E1415A"/>
    <w:rsid w:val="00E1745C"/>
    <w:rsid w:val="00E20217"/>
    <w:rsid w:val="00E40438"/>
    <w:rsid w:val="00EC7A70"/>
    <w:rsid w:val="00EE6050"/>
    <w:rsid w:val="00F0173A"/>
    <w:rsid w:val="00F075B7"/>
    <w:rsid w:val="00F6181D"/>
    <w:rsid w:val="00F66797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17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EE6050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070E1-2E25-4B5D-81A3-5B011268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33</Pages>
  <Words>12072</Words>
  <Characters>72434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84338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85</cp:revision>
  <dcterms:created xsi:type="dcterms:W3CDTF">2022-09-29T19:21:00Z</dcterms:created>
  <dcterms:modified xsi:type="dcterms:W3CDTF">2024-05-15T07:23:00Z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